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B168" w14:textId="0A819050" w:rsidR="00962897" w:rsidRPr="00ED47F7" w:rsidRDefault="000A4122" w:rsidP="00ED47F7">
      <w:pPr>
        <w:pStyle w:val="CoverTitleMain"/>
      </w:pPr>
      <w:bookmarkStart w:id="0" w:name="OLE_LINK1"/>
      <w:r>
        <w:t>Nin</w:t>
      </w:r>
      <w:r w:rsidR="004A32FB" w:rsidRPr="00ED47F7">
        <w:t>th</w:t>
      </w:r>
      <w:r w:rsidR="00962897" w:rsidRPr="00ED47F7">
        <w:t xml:space="preserve"> report on the costs of the Australian Government</w:t>
      </w:r>
      <w:r w:rsidR="004905A3">
        <w:t>’</w:t>
      </w:r>
      <w:r w:rsidR="00962897" w:rsidRPr="00ED47F7">
        <w:t>s</w:t>
      </w:r>
      <w:r w:rsidR="00D73488" w:rsidRPr="00ED47F7">
        <w:t xml:space="preserve"> </w:t>
      </w:r>
      <w:r w:rsidR="00962897" w:rsidRPr="00ED47F7">
        <w:t>Run</w:t>
      </w:r>
      <w:r w:rsidR="004905A3">
        <w:noBreakHyphen/>
      </w:r>
      <w:r w:rsidR="00D73488" w:rsidRPr="00ED47F7">
        <w:t>Off </w:t>
      </w:r>
      <w:r w:rsidR="00962897" w:rsidRPr="00ED47F7">
        <w:t xml:space="preserve">Cover Scheme for </w:t>
      </w:r>
      <w:r w:rsidR="009A5118" w:rsidRPr="00ED47F7">
        <w:t>midwife professional</w:t>
      </w:r>
      <w:r w:rsidR="00962897" w:rsidRPr="00ED47F7">
        <w:t xml:space="preserve"> indemnity insurers</w:t>
      </w:r>
    </w:p>
    <w:bookmarkEnd w:id="0"/>
    <w:p w14:paraId="67397931" w14:textId="61D43305" w:rsidR="00412F5E" w:rsidRPr="00653AD9" w:rsidRDefault="003E1306" w:rsidP="00ED47F7">
      <w:pPr>
        <w:pStyle w:val="CoverTitleSub"/>
        <w:rPr>
          <w:rFonts w:cs="Arial"/>
        </w:rPr>
      </w:pPr>
      <w:r w:rsidRPr="00D06D08">
        <w:t>201</w:t>
      </w:r>
      <w:r w:rsidR="000A4122">
        <w:t>8</w:t>
      </w:r>
      <w:r w:rsidR="004905A3">
        <w:noBreakHyphen/>
      </w:r>
      <w:r w:rsidR="00962897" w:rsidRPr="00D06D08">
        <w:t>1</w:t>
      </w:r>
      <w:r w:rsidR="000A4122">
        <w:t>9</w:t>
      </w:r>
      <w:r w:rsidR="00962897" w:rsidRPr="00D06D08">
        <w:t xml:space="preserve"> financial year</w:t>
      </w:r>
    </w:p>
    <w:p w14:paraId="22EB3747" w14:textId="77777777" w:rsidR="00962897" w:rsidRPr="00653AD9" w:rsidRDefault="00962897" w:rsidP="00ED47F7">
      <w:pPr>
        <w:pStyle w:val="CoverTitleSub"/>
        <w:rPr>
          <w:rFonts w:cs="Arial"/>
        </w:rPr>
        <w:sectPr w:rsidR="00962897" w:rsidRPr="00653AD9" w:rsidSect="0021503D">
          <w:headerReference w:type="even" r:id="rId13"/>
          <w:headerReference w:type="default" r:id="rId14"/>
          <w:footerReference w:type="even" r:id="rId15"/>
          <w:footerReference w:type="default" r:id="rId16"/>
          <w:headerReference w:type="first" r:id="rId17"/>
          <w:footerReference w:type="first" r:id="rId18"/>
          <w:pgSz w:w="11906" w:h="16838" w:code="9"/>
          <w:pgMar w:top="2466" w:right="2098" w:bottom="2466" w:left="2098" w:header="1899" w:footer="1899" w:gutter="0"/>
          <w:pgNumType w:fmt="lowerRoman"/>
          <w:cols w:space="708"/>
          <w:vAlign w:val="center"/>
          <w:titlePg/>
          <w:docGrid w:linePitch="360"/>
        </w:sectPr>
      </w:pPr>
    </w:p>
    <w:p w14:paraId="34B4568A" w14:textId="1F0C3BAB" w:rsidR="00C141E9" w:rsidRPr="00653AD9" w:rsidRDefault="00536016" w:rsidP="00C141E9">
      <w:pPr>
        <w:rPr>
          <w:rFonts w:cs="Arial"/>
          <w:color w:val="auto"/>
        </w:rPr>
      </w:pPr>
      <w:r w:rsidRPr="00653AD9">
        <w:rPr>
          <w:rFonts w:cs="Arial"/>
          <w:color w:val="auto"/>
        </w:rPr>
        <w:lastRenderedPageBreak/>
        <w:t xml:space="preserve">© Commonwealth of Australia </w:t>
      </w:r>
      <w:r w:rsidR="000A4122">
        <w:rPr>
          <w:rFonts w:cs="Arial"/>
          <w:color w:val="auto"/>
        </w:rPr>
        <w:t>2020</w:t>
      </w:r>
    </w:p>
    <w:p w14:paraId="0568CB5F" w14:textId="5FEA7520" w:rsidR="00D06D08" w:rsidRDefault="00962897" w:rsidP="00EA570E">
      <w:pPr>
        <w:spacing w:after="0" w:line="240" w:lineRule="auto"/>
        <w:rPr>
          <w:rFonts w:cs="Arial"/>
          <w:color w:val="auto"/>
        </w:rPr>
      </w:pPr>
      <w:r w:rsidRPr="00EA570E">
        <w:t xml:space="preserve">ISBN </w:t>
      </w:r>
      <w:r w:rsidR="00EA570E" w:rsidRPr="00EA570E">
        <w:rPr>
          <w:rFonts w:cs="Arial"/>
          <w:color w:val="auto"/>
        </w:rPr>
        <w:t>978</w:t>
      </w:r>
      <w:r w:rsidR="004905A3">
        <w:rPr>
          <w:rFonts w:cs="Arial"/>
          <w:color w:val="auto"/>
        </w:rPr>
        <w:noBreakHyphen/>
      </w:r>
      <w:r w:rsidR="00EA570E" w:rsidRPr="00EA570E">
        <w:rPr>
          <w:rFonts w:cs="Arial"/>
          <w:color w:val="auto"/>
        </w:rPr>
        <w:t>1</w:t>
      </w:r>
      <w:r w:rsidR="004905A3">
        <w:rPr>
          <w:rFonts w:cs="Arial"/>
          <w:color w:val="auto"/>
        </w:rPr>
        <w:noBreakHyphen/>
      </w:r>
      <w:r w:rsidR="00EA570E" w:rsidRPr="00EA570E">
        <w:rPr>
          <w:rFonts w:cs="Arial"/>
          <w:color w:val="auto"/>
        </w:rPr>
        <w:t>925832</w:t>
      </w:r>
      <w:r w:rsidR="004905A3">
        <w:rPr>
          <w:rFonts w:cs="Arial"/>
          <w:color w:val="auto"/>
        </w:rPr>
        <w:noBreakHyphen/>
      </w:r>
      <w:r w:rsidR="00EA570E" w:rsidRPr="00EA570E">
        <w:rPr>
          <w:rFonts w:cs="Arial"/>
          <w:color w:val="auto"/>
        </w:rPr>
        <w:t>09</w:t>
      </w:r>
      <w:r w:rsidR="004905A3">
        <w:rPr>
          <w:rFonts w:cs="Arial"/>
          <w:color w:val="auto"/>
        </w:rPr>
        <w:noBreakHyphen/>
      </w:r>
      <w:r w:rsidR="00EA570E" w:rsidRPr="00EA570E">
        <w:rPr>
          <w:rFonts w:cs="Arial"/>
          <w:color w:val="auto"/>
        </w:rPr>
        <w:t>9</w:t>
      </w:r>
    </w:p>
    <w:p w14:paraId="2E21CDA7" w14:textId="77777777" w:rsidR="00EA570E" w:rsidRPr="00EA570E" w:rsidRDefault="00EA570E" w:rsidP="00EA570E">
      <w:pPr>
        <w:spacing w:after="0" w:line="240" w:lineRule="auto"/>
        <w:rPr>
          <w:rFonts w:cs="Arial"/>
          <w:color w:val="auto"/>
        </w:rPr>
      </w:pPr>
    </w:p>
    <w:p w14:paraId="204EA9D2" w14:textId="77777777" w:rsidR="00F35DC6" w:rsidRPr="00653AD9" w:rsidRDefault="00F35DC6" w:rsidP="00F35DC6">
      <w:pPr>
        <w:rPr>
          <w:b/>
        </w:rPr>
      </w:pPr>
      <w:r w:rsidRPr="00653AD9">
        <w:rPr>
          <w:b/>
        </w:rPr>
        <w:t>Ownership of intellectual property rights in this publication</w:t>
      </w:r>
    </w:p>
    <w:p w14:paraId="04D59A82" w14:textId="7B02C843" w:rsidR="00F35DC6" w:rsidRPr="00653AD9" w:rsidRDefault="00F35DC6" w:rsidP="00F35DC6">
      <w:r w:rsidRPr="00653AD9">
        <w:t>Unless otherwise noted, copyright (and any other intellectual property rights, if any) in this publication is owned by the Commonwealth of Australia (referred</w:t>
      </w:r>
      <w:r w:rsidR="0093155E">
        <w:t xml:space="preserve"> to below as the Commonwealth).</w:t>
      </w:r>
    </w:p>
    <w:p w14:paraId="11953011" w14:textId="4AC17F34" w:rsidR="00F35DC6" w:rsidRPr="00653AD9" w:rsidRDefault="00566492" w:rsidP="00F35DC6">
      <w:pPr>
        <w:rPr>
          <w:b/>
        </w:rPr>
      </w:pPr>
      <w:r>
        <w:rPr>
          <w:b/>
        </w:rPr>
        <w:t>Creative Commons licens</w:t>
      </w:r>
      <w:r w:rsidR="00F35DC6" w:rsidRPr="00653AD9">
        <w:rPr>
          <w:b/>
        </w:rPr>
        <w:t>e</w:t>
      </w:r>
    </w:p>
    <w:p w14:paraId="2361B08D" w14:textId="7E7D980D" w:rsidR="00D310AA" w:rsidRPr="00653AD9" w:rsidRDefault="00EC7168" w:rsidP="00D310AA">
      <w:pPr>
        <w:spacing w:line="240" w:lineRule="auto"/>
        <w:rPr>
          <w:rFonts w:cs="Arial"/>
        </w:rPr>
      </w:pPr>
      <w:r>
        <w:rPr>
          <w:rFonts w:cs="Arial"/>
          <w:noProof/>
        </w:rPr>
        <w:drawing>
          <wp:inline distT="0" distB="0" distL="0" distR="0" wp14:anchorId="2E12B6F9" wp14:editId="6EBDB2B4">
            <wp:extent cx="842645" cy="302260"/>
            <wp:effectExtent l="0" t="0" r="0" b="2540"/>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2645" cy="302260"/>
                    </a:xfrm>
                    <a:prstGeom prst="rect">
                      <a:avLst/>
                    </a:prstGeom>
                    <a:noFill/>
                    <a:ln>
                      <a:noFill/>
                    </a:ln>
                  </pic:spPr>
                </pic:pic>
              </a:graphicData>
            </a:graphic>
          </wp:inline>
        </w:drawing>
      </w:r>
    </w:p>
    <w:p w14:paraId="75BEE9C9" w14:textId="64DDF7C5" w:rsidR="00F35DC6" w:rsidRPr="00653AD9" w:rsidRDefault="00F35DC6" w:rsidP="00D310AA">
      <w:pPr>
        <w:rPr>
          <w:rFonts w:cs="Arial"/>
        </w:rPr>
      </w:pPr>
      <w:r w:rsidRPr="00653AD9">
        <w:t xml:space="preserve">With the exception of the Coat of Arms (see below), </w:t>
      </w:r>
      <w:r w:rsidRPr="00653AD9">
        <w:rPr>
          <w:rFonts w:cs="Arial"/>
        </w:rPr>
        <w:t>t</w:t>
      </w:r>
      <w:r w:rsidR="00D310AA" w:rsidRPr="00653AD9">
        <w:rPr>
          <w:rFonts w:cs="Arial"/>
        </w:rPr>
        <w:t>his copyright work is licensed under a Creative Commons Attribution — No Der</w:t>
      </w:r>
      <w:r w:rsidR="0093155E">
        <w:rPr>
          <w:rFonts w:cs="Arial"/>
        </w:rPr>
        <w:t>ivatives 3.0 Australia License.</w:t>
      </w:r>
    </w:p>
    <w:p w14:paraId="381BB8AF" w14:textId="2C8112C4" w:rsidR="00D310AA" w:rsidRPr="00653AD9" w:rsidRDefault="00D310AA" w:rsidP="00D310AA">
      <w:pPr>
        <w:rPr>
          <w:rFonts w:cs="Arial"/>
        </w:rPr>
      </w:pPr>
      <w:r w:rsidRPr="00653AD9">
        <w:rPr>
          <w:rFonts w:cs="Arial"/>
        </w:rPr>
        <w:t>To view a copy of this license, visit</w:t>
      </w:r>
      <w:r w:rsidR="00CD6B8F" w:rsidRPr="00653AD9">
        <w:rPr>
          <w:rFonts w:cs="Arial"/>
        </w:rPr>
        <w:t>:</w:t>
      </w:r>
    </w:p>
    <w:p w14:paraId="1A88E45F" w14:textId="45F1A18F" w:rsidR="00D310AA" w:rsidRPr="00653AD9" w:rsidRDefault="00CD389F" w:rsidP="00D310AA">
      <w:pPr>
        <w:rPr>
          <w:rFonts w:cs="Arial"/>
        </w:rPr>
      </w:pPr>
      <w:hyperlink r:id="rId20" w:history="1">
        <w:r w:rsidR="00D310AA" w:rsidRPr="00CE0B77">
          <w:rPr>
            <w:rStyle w:val="Hyperlink"/>
          </w:rPr>
          <w:t>http://creativecommons.org/licenses/by</w:t>
        </w:r>
        <w:r w:rsidR="004905A3">
          <w:rPr>
            <w:rStyle w:val="Hyperlink"/>
          </w:rPr>
          <w:noBreakHyphen/>
        </w:r>
        <w:r w:rsidR="00D310AA" w:rsidRPr="00CE0B77">
          <w:rPr>
            <w:rStyle w:val="Hyperlink"/>
          </w:rPr>
          <w:t>nd/3.0/au/</w:t>
        </w:r>
      </w:hyperlink>
      <w:r w:rsidR="00CE0B77">
        <w:rPr>
          <w:rStyle w:val="Hyperlink"/>
          <w:rFonts w:cs="Arial"/>
        </w:rPr>
        <w:t>.</w:t>
      </w:r>
    </w:p>
    <w:p w14:paraId="10ADDF57" w14:textId="673EA886" w:rsidR="00D310AA" w:rsidRPr="00653AD9" w:rsidRDefault="00D310AA" w:rsidP="00D310AA">
      <w:pPr>
        <w:rPr>
          <w:rFonts w:cs="Arial"/>
        </w:rPr>
      </w:pPr>
      <w:r w:rsidRPr="00653AD9">
        <w:rPr>
          <w:rFonts w:cs="Arial"/>
        </w:rPr>
        <w:t>In essence, you are free to copy and communicate the work in its current form, as long as you attribute the work to Australian Government Actua</w:t>
      </w:r>
      <w:r w:rsidR="00566492">
        <w:rPr>
          <w:rFonts w:cs="Arial"/>
        </w:rPr>
        <w:t>ry and abide by the other licens</w:t>
      </w:r>
      <w:r w:rsidRPr="00653AD9">
        <w:rPr>
          <w:rFonts w:cs="Arial"/>
        </w:rPr>
        <w:t>e terms</w:t>
      </w:r>
      <w:r w:rsidR="00444E92" w:rsidRPr="00653AD9">
        <w:rPr>
          <w:rFonts w:cs="Arial"/>
        </w:rPr>
        <w:t xml:space="preserve">. </w:t>
      </w:r>
      <w:r w:rsidRPr="00653AD9">
        <w:rPr>
          <w:rFonts w:cs="Arial"/>
        </w:rPr>
        <w:t>You may not alter or adapt the work in any way.</w:t>
      </w:r>
    </w:p>
    <w:p w14:paraId="795DC360" w14:textId="77777777" w:rsidR="00D310AA" w:rsidRPr="00653AD9" w:rsidRDefault="00D310AA" w:rsidP="00D310AA">
      <w:pPr>
        <w:rPr>
          <w:rFonts w:cs="Arial"/>
        </w:rPr>
      </w:pPr>
      <w:r w:rsidRPr="00653AD9">
        <w:rPr>
          <w:rFonts w:cs="Arial"/>
        </w:rPr>
        <w:t>Please note that neither the Commonwealth Coat of Arms nor the Australian Government Actuary logo may</w:t>
      </w:r>
      <w:r w:rsidR="00C141E9" w:rsidRPr="00653AD9">
        <w:rPr>
          <w:rFonts w:cs="Arial"/>
        </w:rPr>
        <w:t xml:space="preserve"> </w:t>
      </w:r>
      <w:r w:rsidRPr="00653AD9">
        <w:rPr>
          <w:rFonts w:cs="Arial"/>
        </w:rPr>
        <w:t>be used in any way which infringes any law governing their use</w:t>
      </w:r>
      <w:r w:rsidR="00444E92" w:rsidRPr="00653AD9">
        <w:rPr>
          <w:rFonts w:cs="Arial"/>
        </w:rPr>
        <w:t xml:space="preserve">. </w:t>
      </w:r>
      <w:r w:rsidRPr="00653AD9">
        <w:rPr>
          <w:rFonts w:cs="Arial"/>
        </w:rPr>
        <w:t>Attribution to Australian Government Actuary should be in written form and not by reproduction of the Commonwealth Coat of Arms or the Australian Government Actuary logo</w:t>
      </w:r>
      <w:r w:rsidR="00D476A7" w:rsidRPr="00653AD9">
        <w:rPr>
          <w:rFonts w:cs="Arial"/>
        </w:rPr>
        <w:t>.</w:t>
      </w:r>
    </w:p>
    <w:p w14:paraId="1D1D319D" w14:textId="27D5AC3B" w:rsidR="00824FE3" w:rsidRPr="00653AD9" w:rsidRDefault="00824FE3" w:rsidP="00824FE3">
      <w:r w:rsidRPr="00653AD9">
        <w:t>The Commonwealth</w:t>
      </w:r>
      <w:r w:rsidR="004905A3">
        <w:t>’</w:t>
      </w:r>
      <w:r w:rsidRPr="00653AD9">
        <w:t>s preference is that you attribute this publication (and any material sourced from it) using the following wording:</w:t>
      </w:r>
    </w:p>
    <w:p w14:paraId="0405118E" w14:textId="6B8D6E1B" w:rsidR="00824FE3" w:rsidRPr="00653AD9" w:rsidRDefault="00824FE3" w:rsidP="00824FE3">
      <w:pPr>
        <w:ind w:left="567"/>
        <w:rPr>
          <w:i/>
        </w:rPr>
      </w:pPr>
      <w:r w:rsidRPr="00653AD9">
        <w:rPr>
          <w:i/>
        </w:rPr>
        <w:t xml:space="preserve">Source: Licensed from the Commonwealth of Australia under a Creative Commons </w:t>
      </w:r>
      <w:r w:rsidRPr="00653AD9">
        <w:rPr>
          <w:rFonts w:cs="Arial"/>
          <w:i/>
        </w:rPr>
        <w:t>Attribution — No Derivatives 3.0 Australia</w:t>
      </w:r>
      <w:r w:rsidR="00566492">
        <w:rPr>
          <w:i/>
        </w:rPr>
        <w:t xml:space="preserve"> Licens</w:t>
      </w:r>
      <w:r w:rsidRPr="00653AD9">
        <w:rPr>
          <w:i/>
        </w:rPr>
        <w:t>e</w:t>
      </w:r>
      <w:r w:rsidR="0093155E">
        <w:rPr>
          <w:i/>
        </w:rPr>
        <w:t>.</w:t>
      </w:r>
    </w:p>
    <w:p w14:paraId="517F2CEE" w14:textId="6A52EABE" w:rsidR="00D310AA" w:rsidRPr="00653AD9" w:rsidRDefault="00824FE3" w:rsidP="00824FE3">
      <w:pPr>
        <w:ind w:left="567"/>
        <w:rPr>
          <w:i/>
        </w:rPr>
      </w:pPr>
      <w:r w:rsidRPr="00653AD9">
        <w:rPr>
          <w:i/>
        </w:rPr>
        <w:t>The Commonwealth of Australia does not necessarily endorse t</w:t>
      </w:r>
      <w:r w:rsidR="0093155E">
        <w:rPr>
          <w:i/>
        </w:rPr>
        <w:t>he content of this publication.</w:t>
      </w:r>
    </w:p>
    <w:p w14:paraId="16EB9715" w14:textId="77777777" w:rsidR="00D310AA" w:rsidRPr="00653AD9" w:rsidRDefault="00D310AA" w:rsidP="00D310AA">
      <w:pPr>
        <w:rPr>
          <w:rFonts w:cs="Arial"/>
          <w:b/>
        </w:rPr>
      </w:pPr>
      <w:r w:rsidRPr="00653AD9">
        <w:rPr>
          <w:rFonts w:cs="Arial"/>
          <w:b/>
        </w:rPr>
        <w:t>Use of Coat of Arms</w:t>
      </w:r>
    </w:p>
    <w:p w14:paraId="73E3A30C" w14:textId="7CA2B707" w:rsidR="002B7FAA" w:rsidRPr="002B7FAA" w:rsidRDefault="002B7FAA" w:rsidP="002B7FAA">
      <w:pPr>
        <w:rPr>
          <w:rFonts w:cs="Arial"/>
        </w:rPr>
      </w:pPr>
      <w:r w:rsidRPr="002B7FAA">
        <w:rPr>
          <w:rFonts w:cs="Arial"/>
        </w:rPr>
        <w:t>For terms of use of the Commonwealth Coat of Arms visit the Department of the Prime Minister and Cabinet website at:</w:t>
      </w:r>
      <w:r w:rsidRPr="002B7FAA">
        <w:rPr>
          <w:rFonts w:cs="Arial"/>
          <w:b/>
        </w:rPr>
        <w:t xml:space="preserve"> </w:t>
      </w:r>
      <w:hyperlink r:id="rId21" w:history="1">
        <w:r w:rsidRPr="002B7FAA">
          <w:rPr>
            <w:rStyle w:val="Hyperlink"/>
            <w:rFonts w:cs="Arial"/>
          </w:rPr>
          <w:t>www.pmc.gov.au/government/common</w:t>
        </w:r>
        <w:r w:rsidRPr="002B7FAA">
          <w:rPr>
            <w:rStyle w:val="Hyperlink"/>
            <w:rFonts w:cs="Arial"/>
          </w:rPr>
          <w:br/>
          <w:t>wealth</w:t>
        </w:r>
        <w:r w:rsidR="004905A3">
          <w:rPr>
            <w:rStyle w:val="Hyperlink"/>
            <w:rFonts w:cs="Arial"/>
          </w:rPr>
          <w:noBreakHyphen/>
        </w:r>
        <w:r w:rsidRPr="002B7FAA">
          <w:rPr>
            <w:rStyle w:val="Hyperlink"/>
            <w:rFonts w:cs="Arial"/>
          </w:rPr>
          <w:t>coat</w:t>
        </w:r>
        <w:r w:rsidR="004905A3">
          <w:rPr>
            <w:rStyle w:val="Hyperlink"/>
            <w:rFonts w:cs="Arial"/>
          </w:rPr>
          <w:noBreakHyphen/>
        </w:r>
        <w:r w:rsidRPr="002B7FAA">
          <w:rPr>
            <w:rStyle w:val="Hyperlink"/>
            <w:rFonts w:cs="Arial"/>
          </w:rPr>
          <w:t>arm</w:t>
        </w:r>
      </w:hyperlink>
      <w:r w:rsidRPr="002B7FAA">
        <w:rPr>
          <w:rStyle w:val="Hyperlink"/>
        </w:rPr>
        <w:t>s</w:t>
      </w:r>
      <w:r w:rsidRPr="002B7FAA">
        <w:rPr>
          <w:rFonts w:cs="Arial"/>
        </w:rPr>
        <w:t>.</w:t>
      </w:r>
    </w:p>
    <w:p w14:paraId="6085E117" w14:textId="7180C3C7" w:rsidR="00962897" w:rsidRPr="00653AD9" w:rsidRDefault="00962897" w:rsidP="00962897">
      <w:pPr>
        <w:rPr>
          <w:rFonts w:cs="Arial"/>
        </w:rPr>
        <w:sectPr w:rsidR="00962897" w:rsidRPr="00653AD9" w:rsidSect="00F27613">
          <w:headerReference w:type="even" r:id="rId22"/>
          <w:headerReference w:type="default" r:id="rId23"/>
          <w:headerReference w:type="first" r:id="rId24"/>
          <w:footerReference w:type="first" r:id="rId25"/>
          <w:pgSz w:w="11906" w:h="16838" w:code="9"/>
          <w:pgMar w:top="2466" w:right="2098" w:bottom="2466" w:left="2098" w:header="1899" w:footer="1899" w:gutter="0"/>
          <w:pgNumType w:fmt="lowerRoman"/>
          <w:cols w:space="708"/>
          <w:titlePg/>
          <w:docGrid w:linePitch="360"/>
        </w:sectPr>
      </w:pPr>
    </w:p>
    <w:p w14:paraId="0B1922C0" w14:textId="6DA68AF3" w:rsidR="00962897" w:rsidRPr="00EF5658" w:rsidRDefault="00962897" w:rsidP="00EF5658">
      <w:pPr>
        <w:pStyle w:val="ContentsHeading"/>
      </w:pPr>
      <w:r w:rsidRPr="00EF5658">
        <w:lastRenderedPageBreak/>
        <w:t xml:space="preserve">Table of </w:t>
      </w:r>
      <w:r w:rsidR="00EF5658">
        <w:t>C</w:t>
      </w:r>
      <w:r w:rsidRPr="00EF5658">
        <w:t>ontents</w:t>
      </w:r>
    </w:p>
    <w:p w14:paraId="76F35383" w14:textId="21193466" w:rsidR="006024EA" w:rsidRDefault="005C79FC">
      <w:pPr>
        <w:pStyle w:val="TOC1"/>
        <w:rPr>
          <w:rFonts w:asciiTheme="minorHAnsi" w:eastAsiaTheme="minorEastAsia" w:hAnsiTheme="minorHAnsi" w:cstheme="minorBidi"/>
          <w:b w:val="0"/>
          <w:smallCaps w:val="0"/>
          <w:color w:val="auto"/>
        </w:rPr>
      </w:pPr>
      <w:r>
        <w:rPr>
          <w:b w:val="0"/>
          <w:smallCaps w:val="0"/>
        </w:rPr>
        <w:fldChar w:fldCharType="begin"/>
      </w:r>
      <w:r>
        <w:rPr>
          <w:b w:val="0"/>
          <w:smallCaps w:val="0"/>
        </w:rPr>
        <w:instrText xml:space="preserve"> TOC \o "1-1" \h \z \t "Heading 2 not numbered,2,Heading 2 not numbered - Appendix,2,Heading 2 - Numbered,2" </w:instrText>
      </w:r>
      <w:r>
        <w:rPr>
          <w:b w:val="0"/>
          <w:smallCaps w:val="0"/>
        </w:rPr>
        <w:fldChar w:fldCharType="separate"/>
      </w:r>
      <w:hyperlink w:anchor="_Toc35356889" w:history="1">
        <w:r w:rsidR="006024EA" w:rsidRPr="00782D3C">
          <w:rPr>
            <w:rStyle w:val="Hyperlink"/>
          </w:rPr>
          <w:t>1.</w:t>
        </w:r>
        <w:r w:rsidR="006024EA">
          <w:rPr>
            <w:rFonts w:asciiTheme="minorHAnsi" w:eastAsiaTheme="minorEastAsia" w:hAnsiTheme="minorHAnsi" w:cstheme="minorBidi"/>
            <w:b w:val="0"/>
            <w:smallCaps w:val="0"/>
            <w:color w:val="auto"/>
          </w:rPr>
          <w:tab/>
        </w:r>
        <w:r w:rsidR="006024EA" w:rsidRPr="00782D3C">
          <w:rPr>
            <w:rStyle w:val="Hyperlink"/>
          </w:rPr>
          <w:t>Introduction</w:t>
        </w:r>
        <w:r w:rsidR="006024EA">
          <w:rPr>
            <w:webHidden/>
          </w:rPr>
          <w:tab/>
        </w:r>
        <w:r w:rsidR="006024EA">
          <w:rPr>
            <w:webHidden/>
          </w:rPr>
          <w:fldChar w:fldCharType="begin"/>
        </w:r>
        <w:r w:rsidR="006024EA">
          <w:rPr>
            <w:webHidden/>
          </w:rPr>
          <w:instrText xml:space="preserve"> PAGEREF _Toc35356889 \h </w:instrText>
        </w:r>
        <w:r w:rsidR="006024EA">
          <w:rPr>
            <w:webHidden/>
          </w:rPr>
        </w:r>
        <w:r w:rsidR="006024EA">
          <w:rPr>
            <w:webHidden/>
          </w:rPr>
          <w:fldChar w:fldCharType="separate"/>
        </w:r>
        <w:r w:rsidR="00D40FA0">
          <w:rPr>
            <w:webHidden/>
          </w:rPr>
          <w:t>1</w:t>
        </w:r>
        <w:r w:rsidR="006024EA">
          <w:rPr>
            <w:webHidden/>
          </w:rPr>
          <w:fldChar w:fldCharType="end"/>
        </w:r>
      </w:hyperlink>
    </w:p>
    <w:p w14:paraId="6FD7C5CB" w14:textId="4FED81BD" w:rsidR="006024EA" w:rsidRDefault="00CD389F">
      <w:pPr>
        <w:pStyle w:val="TOC1"/>
        <w:rPr>
          <w:rFonts w:asciiTheme="minorHAnsi" w:eastAsiaTheme="minorEastAsia" w:hAnsiTheme="minorHAnsi" w:cstheme="minorBidi"/>
          <w:b w:val="0"/>
          <w:smallCaps w:val="0"/>
          <w:color w:val="auto"/>
        </w:rPr>
      </w:pPr>
      <w:hyperlink w:anchor="_Toc35356890" w:history="1">
        <w:r w:rsidR="006024EA" w:rsidRPr="00782D3C">
          <w:rPr>
            <w:rStyle w:val="Hyperlink"/>
          </w:rPr>
          <w:t>2.</w:t>
        </w:r>
        <w:r w:rsidR="006024EA">
          <w:rPr>
            <w:rFonts w:asciiTheme="minorHAnsi" w:eastAsiaTheme="minorEastAsia" w:hAnsiTheme="minorHAnsi" w:cstheme="minorBidi"/>
            <w:b w:val="0"/>
            <w:smallCaps w:val="0"/>
            <w:color w:val="auto"/>
          </w:rPr>
          <w:tab/>
        </w:r>
        <w:r w:rsidR="006024EA" w:rsidRPr="00782D3C">
          <w:rPr>
            <w:rStyle w:val="Hyperlink"/>
          </w:rPr>
          <w:t>Background</w:t>
        </w:r>
        <w:r w:rsidR="006024EA">
          <w:rPr>
            <w:webHidden/>
          </w:rPr>
          <w:tab/>
        </w:r>
        <w:r w:rsidR="006024EA">
          <w:rPr>
            <w:webHidden/>
          </w:rPr>
          <w:fldChar w:fldCharType="begin"/>
        </w:r>
        <w:r w:rsidR="006024EA">
          <w:rPr>
            <w:webHidden/>
          </w:rPr>
          <w:instrText xml:space="preserve"> PAGEREF _Toc35356890 \h </w:instrText>
        </w:r>
        <w:r w:rsidR="006024EA">
          <w:rPr>
            <w:webHidden/>
          </w:rPr>
        </w:r>
        <w:r w:rsidR="006024EA">
          <w:rPr>
            <w:webHidden/>
          </w:rPr>
          <w:fldChar w:fldCharType="separate"/>
        </w:r>
        <w:r w:rsidR="00D40FA0">
          <w:rPr>
            <w:webHidden/>
          </w:rPr>
          <w:t>2</w:t>
        </w:r>
        <w:r w:rsidR="006024EA">
          <w:rPr>
            <w:webHidden/>
          </w:rPr>
          <w:fldChar w:fldCharType="end"/>
        </w:r>
      </w:hyperlink>
    </w:p>
    <w:p w14:paraId="43CBEAAA" w14:textId="6F5139CA" w:rsidR="006024EA" w:rsidRDefault="00CD389F">
      <w:pPr>
        <w:pStyle w:val="TOC2"/>
        <w:rPr>
          <w:rFonts w:asciiTheme="minorHAnsi" w:eastAsiaTheme="minorEastAsia" w:hAnsiTheme="minorHAnsi" w:cstheme="minorBidi"/>
          <w:color w:val="auto"/>
          <w:sz w:val="22"/>
          <w:szCs w:val="22"/>
          <w:lang w:eastAsia="en-AU"/>
        </w:rPr>
      </w:pPr>
      <w:hyperlink w:anchor="_Toc35356891" w:history="1">
        <w:r w:rsidR="006024EA" w:rsidRPr="00782D3C">
          <w:rPr>
            <w:rStyle w:val="Hyperlink"/>
          </w:rPr>
          <w:t>2.1</w:t>
        </w:r>
        <w:r w:rsidR="006024EA">
          <w:rPr>
            <w:rFonts w:asciiTheme="minorHAnsi" w:eastAsiaTheme="minorEastAsia" w:hAnsiTheme="minorHAnsi" w:cstheme="minorBidi"/>
            <w:color w:val="auto"/>
            <w:sz w:val="22"/>
            <w:szCs w:val="22"/>
            <w:lang w:eastAsia="en-AU"/>
          </w:rPr>
          <w:tab/>
        </w:r>
        <w:r w:rsidR="006024EA" w:rsidRPr="00782D3C">
          <w:rPr>
            <w:rStyle w:val="Hyperlink"/>
          </w:rPr>
          <w:t>Midwife professional indemnity insurance</w:t>
        </w:r>
        <w:r w:rsidR="006024EA">
          <w:rPr>
            <w:webHidden/>
          </w:rPr>
          <w:tab/>
        </w:r>
        <w:r w:rsidR="006024EA">
          <w:rPr>
            <w:webHidden/>
          </w:rPr>
          <w:fldChar w:fldCharType="begin"/>
        </w:r>
        <w:r w:rsidR="006024EA">
          <w:rPr>
            <w:webHidden/>
          </w:rPr>
          <w:instrText xml:space="preserve"> PAGEREF _Toc35356891 \h </w:instrText>
        </w:r>
        <w:r w:rsidR="006024EA">
          <w:rPr>
            <w:webHidden/>
          </w:rPr>
        </w:r>
        <w:r w:rsidR="006024EA">
          <w:rPr>
            <w:webHidden/>
          </w:rPr>
          <w:fldChar w:fldCharType="separate"/>
        </w:r>
        <w:r w:rsidR="00D40FA0">
          <w:rPr>
            <w:webHidden/>
          </w:rPr>
          <w:t>2</w:t>
        </w:r>
        <w:r w:rsidR="006024EA">
          <w:rPr>
            <w:webHidden/>
          </w:rPr>
          <w:fldChar w:fldCharType="end"/>
        </w:r>
      </w:hyperlink>
    </w:p>
    <w:p w14:paraId="00F66795" w14:textId="4847FD05" w:rsidR="006024EA" w:rsidRDefault="00CD389F">
      <w:pPr>
        <w:pStyle w:val="TOC2"/>
        <w:rPr>
          <w:rFonts w:asciiTheme="minorHAnsi" w:eastAsiaTheme="minorEastAsia" w:hAnsiTheme="minorHAnsi" w:cstheme="minorBidi"/>
          <w:color w:val="auto"/>
          <w:sz w:val="22"/>
          <w:szCs w:val="22"/>
          <w:lang w:eastAsia="en-AU"/>
        </w:rPr>
      </w:pPr>
      <w:hyperlink w:anchor="_Toc35356892" w:history="1">
        <w:r w:rsidR="006024EA" w:rsidRPr="00782D3C">
          <w:rPr>
            <w:rStyle w:val="Hyperlink"/>
          </w:rPr>
          <w:t>2.2</w:t>
        </w:r>
        <w:r w:rsidR="006024EA">
          <w:rPr>
            <w:rFonts w:asciiTheme="minorHAnsi" w:eastAsiaTheme="minorEastAsia" w:hAnsiTheme="minorHAnsi" w:cstheme="minorBidi"/>
            <w:color w:val="auto"/>
            <w:sz w:val="22"/>
            <w:szCs w:val="22"/>
            <w:lang w:eastAsia="en-AU"/>
          </w:rPr>
          <w:tab/>
        </w:r>
        <w:r w:rsidR="006024EA" w:rsidRPr="00782D3C">
          <w:rPr>
            <w:rStyle w:val="Hyperlink"/>
          </w:rPr>
          <w:t>Brief history of private midwife insurance in Australia — the lead</w:t>
        </w:r>
        <w:r w:rsidR="004905A3">
          <w:rPr>
            <w:rStyle w:val="Hyperlink"/>
          </w:rPr>
          <w:noBreakHyphen/>
        </w:r>
        <w:r w:rsidR="006024EA" w:rsidRPr="00782D3C">
          <w:rPr>
            <w:rStyle w:val="Hyperlink"/>
          </w:rPr>
          <w:t>up to the Midwife Professional Indemnity Scheme</w:t>
        </w:r>
        <w:r w:rsidR="006024EA">
          <w:rPr>
            <w:webHidden/>
          </w:rPr>
          <w:tab/>
        </w:r>
        <w:r w:rsidR="006024EA">
          <w:rPr>
            <w:webHidden/>
          </w:rPr>
          <w:fldChar w:fldCharType="begin"/>
        </w:r>
        <w:r w:rsidR="006024EA">
          <w:rPr>
            <w:webHidden/>
          </w:rPr>
          <w:instrText xml:space="preserve"> PAGEREF _Toc35356892 \h </w:instrText>
        </w:r>
        <w:r w:rsidR="006024EA">
          <w:rPr>
            <w:webHidden/>
          </w:rPr>
        </w:r>
        <w:r w:rsidR="006024EA">
          <w:rPr>
            <w:webHidden/>
          </w:rPr>
          <w:fldChar w:fldCharType="separate"/>
        </w:r>
        <w:r w:rsidR="00D40FA0">
          <w:rPr>
            <w:webHidden/>
          </w:rPr>
          <w:t>3</w:t>
        </w:r>
        <w:r w:rsidR="006024EA">
          <w:rPr>
            <w:webHidden/>
          </w:rPr>
          <w:fldChar w:fldCharType="end"/>
        </w:r>
      </w:hyperlink>
    </w:p>
    <w:p w14:paraId="07F08138" w14:textId="1B972A2A" w:rsidR="006024EA" w:rsidRDefault="00CD389F">
      <w:pPr>
        <w:pStyle w:val="TOC2"/>
        <w:rPr>
          <w:rFonts w:asciiTheme="minorHAnsi" w:eastAsiaTheme="minorEastAsia" w:hAnsiTheme="minorHAnsi" w:cstheme="minorBidi"/>
          <w:color w:val="auto"/>
          <w:sz w:val="22"/>
          <w:szCs w:val="22"/>
          <w:lang w:eastAsia="en-AU"/>
        </w:rPr>
      </w:pPr>
      <w:hyperlink w:anchor="_Toc35356893" w:history="1">
        <w:r w:rsidR="006024EA" w:rsidRPr="00782D3C">
          <w:rPr>
            <w:rStyle w:val="Hyperlink"/>
          </w:rPr>
          <w:t>2.3</w:t>
        </w:r>
        <w:r w:rsidR="006024EA">
          <w:rPr>
            <w:rFonts w:asciiTheme="minorHAnsi" w:eastAsiaTheme="minorEastAsia" w:hAnsiTheme="minorHAnsi" w:cstheme="minorBidi"/>
            <w:color w:val="auto"/>
            <w:sz w:val="22"/>
            <w:szCs w:val="22"/>
            <w:lang w:eastAsia="en-AU"/>
          </w:rPr>
          <w:tab/>
        </w:r>
        <w:r w:rsidR="006024EA" w:rsidRPr="00782D3C">
          <w:rPr>
            <w:rStyle w:val="Hyperlink"/>
          </w:rPr>
          <w:t>What is the Run</w:t>
        </w:r>
        <w:r w:rsidR="004905A3">
          <w:rPr>
            <w:rStyle w:val="Hyperlink"/>
          </w:rPr>
          <w:noBreakHyphen/>
        </w:r>
        <w:r w:rsidR="006024EA" w:rsidRPr="00782D3C">
          <w:rPr>
            <w:rStyle w:val="Hyperlink"/>
          </w:rPr>
          <w:t>Off Cover Arrangement?</w:t>
        </w:r>
        <w:r w:rsidR="006024EA">
          <w:rPr>
            <w:webHidden/>
          </w:rPr>
          <w:tab/>
        </w:r>
        <w:r w:rsidR="006024EA">
          <w:rPr>
            <w:webHidden/>
          </w:rPr>
          <w:fldChar w:fldCharType="begin"/>
        </w:r>
        <w:r w:rsidR="006024EA">
          <w:rPr>
            <w:webHidden/>
          </w:rPr>
          <w:instrText xml:space="preserve"> PAGEREF _Toc35356893 \h </w:instrText>
        </w:r>
        <w:r w:rsidR="006024EA">
          <w:rPr>
            <w:webHidden/>
          </w:rPr>
        </w:r>
        <w:r w:rsidR="006024EA">
          <w:rPr>
            <w:webHidden/>
          </w:rPr>
          <w:fldChar w:fldCharType="separate"/>
        </w:r>
        <w:r w:rsidR="00D40FA0">
          <w:rPr>
            <w:webHidden/>
          </w:rPr>
          <w:t>4</w:t>
        </w:r>
        <w:r w:rsidR="006024EA">
          <w:rPr>
            <w:webHidden/>
          </w:rPr>
          <w:fldChar w:fldCharType="end"/>
        </w:r>
      </w:hyperlink>
    </w:p>
    <w:p w14:paraId="3099FCC4" w14:textId="5F46BD82" w:rsidR="006024EA" w:rsidRDefault="00CD389F">
      <w:pPr>
        <w:pStyle w:val="TOC1"/>
        <w:rPr>
          <w:rFonts w:asciiTheme="minorHAnsi" w:eastAsiaTheme="minorEastAsia" w:hAnsiTheme="minorHAnsi" w:cstheme="minorBidi"/>
          <w:b w:val="0"/>
          <w:smallCaps w:val="0"/>
          <w:color w:val="auto"/>
        </w:rPr>
      </w:pPr>
      <w:hyperlink w:anchor="_Toc35356894" w:history="1">
        <w:r w:rsidR="006024EA" w:rsidRPr="00782D3C">
          <w:rPr>
            <w:rStyle w:val="Hyperlink"/>
          </w:rPr>
          <w:t>3.</w:t>
        </w:r>
        <w:r w:rsidR="006024EA">
          <w:rPr>
            <w:rFonts w:asciiTheme="minorHAnsi" w:eastAsiaTheme="minorEastAsia" w:hAnsiTheme="minorHAnsi" w:cstheme="minorBidi"/>
            <w:b w:val="0"/>
            <w:smallCaps w:val="0"/>
            <w:color w:val="auto"/>
          </w:rPr>
          <w:tab/>
        </w:r>
        <w:r w:rsidR="006024EA" w:rsidRPr="00782D3C">
          <w:rPr>
            <w:rStyle w:val="Hyperlink"/>
          </w:rPr>
          <w:t>Data</w:t>
        </w:r>
        <w:r w:rsidR="006024EA">
          <w:rPr>
            <w:webHidden/>
          </w:rPr>
          <w:tab/>
        </w:r>
        <w:r w:rsidR="006024EA">
          <w:rPr>
            <w:webHidden/>
          </w:rPr>
          <w:fldChar w:fldCharType="begin"/>
        </w:r>
        <w:r w:rsidR="006024EA">
          <w:rPr>
            <w:webHidden/>
          </w:rPr>
          <w:instrText xml:space="preserve"> PAGEREF _Toc35356894 \h </w:instrText>
        </w:r>
        <w:r w:rsidR="006024EA">
          <w:rPr>
            <w:webHidden/>
          </w:rPr>
        </w:r>
        <w:r w:rsidR="006024EA">
          <w:rPr>
            <w:webHidden/>
          </w:rPr>
          <w:fldChar w:fldCharType="separate"/>
        </w:r>
        <w:r w:rsidR="00D40FA0">
          <w:rPr>
            <w:webHidden/>
          </w:rPr>
          <w:t>6</w:t>
        </w:r>
        <w:r w:rsidR="006024EA">
          <w:rPr>
            <w:webHidden/>
          </w:rPr>
          <w:fldChar w:fldCharType="end"/>
        </w:r>
      </w:hyperlink>
    </w:p>
    <w:p w14:paraId="1E82ABC2" w14:textId="4DA5022A" w:rsidR="006024EA" w:rsidRDefault="00CD389F">
      <w:pPr>
        <w:pStyle w:val="TOC2"/>
        <w:rPr>
          <w:rFonts w:asciiTheme="minorHAnsi" w:eastAsiaTheme="minorEastAsia" w:hAnsiTheme="minorHAnsi" w:cstheme="minorBidi"/>
          <w:color w:val="auto"/>
          <w:sz w:val="22"/>
          <w:szCs w:val="22"/>
          <w:lang w:eastAsia="en-AU"/>
        </w:rPr>
      </w:pPr>
      <w:hyperlink w:anchor="_Toc35356895" w:history="1">
        <w:r w:rsidR="006024EA" w:rsidRPr="00782D3C">
          <w:rPr>
            <w:rStyle w:val="Hyperlink"/>
          </w:rPr>
          <w:t>3.1</w:t>
        </w:r>
        <w:r w:rsidR="006024EA">
          <w:rPr>
            <w:rFonts w:asciiTheme="minorHAnsi" w:eastAsiaTheme="minorEastAsia" w:hAnsiTheme="minorHAnsi" w:cstheme="minorBidi"/>
            <w:color w:val="auto"/>
            <w:sz w:val="22"/>
            <w:szCs w:val="22"/>
            <w:lang w:eastAsia="en-AU"/>
          </w:rPr>
          <w:tab/>
        </w:r>
        <w:r w:rsidR="006024EA" w:rsidRPr="00782D3C">
          <w:rPr>
            <w:rStyle w:val="Hyperlink"/>
          </w:rPr>
          <w:t>Data collection</w:t>
        </w:r>
        <w:r w:rsidR="006024EA">
          <w:rPr>
            <w:webHidden/>
          </w:rPr>
          <w:tab/>
        </w:r>
        <w:r w:rsidR="006024EA">
          <w:rPr>
            <w:webHidden/>
          </w:rPr>
          <w:fldChar w:fldCharType="begin"/>
        </w:r>
        <w:r w:rsidR="006024EA">
          <w:rPr>
            <w:webHidden/>
          </w:rPr>
          <w:instrText xml:space="preserve"> PAGEREF _Toc35356895 \h </w:instrText>
        </w:r>
        <w:r w:rsidR="006024EA">
          <w:rPr>
            <w:webHidden/>
          </w:rPr>
        </w:r>
        <w:r w:rsidR="006024EA">
          <w:rPr>
            <w:webHidden/>
          </w:rPr>
          <w:fldChar w:fldCharType="separate"/>
        </w:r>
        <w:r w:rsidR="00D40FA0">
          <w:rPr>
            <w:webHidden/>
          </w:rPr>
          <w:t>6</w:t>
        </w:r>
        <w:r w:rsidR="006024EA">
          <w:rPr>
            <w:webHidden/>
          </w:rPr>
          <w:fldChar w:fldCharType="end"/>
        </w:r>
      </w:hyperlink>
    </w:p>
    <w:p w14:paraId="1603E451" w14:textId="12F28C92" w:rsidR="006024EA" w:rsidRDefault="00CD389F">
      <w:pPr>
        <w:pStyle w:val="TOC2"/>
        <w:rPr>
          <w:rFonts w:asciiTheme="minorHAnsi" w:eastAsiaTheme="minorEastAsia" w:hAnsiTheme="minorHAnsi" w:cstheme="minorBidi"/>
          <w:color w:val="auto"/>
          <w:sz w:val="22"/>
          <w:szCs w:val="22"/>
          <w:lang w:eastAsia="en-AU"/>
        </w:rPr>
      </w:pPr>
      <w:hyperlink w:anchor="_Toc35356896" w:history="1">
        <w:r w:rsidR="006024EA" w:rsidRPr="00782D3C">
          <w:rPr>
            <w:rStyle w:val="Hyperlink"/>
          </w:rPr>
          <w:t>3.2</w:t>
        </w:r>
        <w:r w:rsidR="006024EA">
          <w:rPr>
            <w:rFonts w:asciiTheme="minorHAnsi" w:eastAsiaTheme="minorEastAsia" w:hAnsiTheme="minorHAnsi" w:cstheme="minorBidi"/>
            <w:color w:val="auto"/>
            <w:sz w:val="22"/>
            <w:szCs w:val="22"/>
            <w:lang w:eastAsia="en-AU"/>
          </w:rPr>
          <w:tab/>
        </w:r>
        <w:r w:rsidR="006024EA" w:rsidRPr="00782D3C">
          <w:rPr>
            <w:rStyle w:val="Hyperlink"/>
          </w:rPr>
          <w:t>Data verification</w:t>
        </w:r>
        <w:r w:rsidR="006024EA">
          <w:rPr>
            <w:webHidden/>
          </w:rPr>
          <w:tab/>
        </w:r>
        <w:r w:rsidR="006024EA">
          <w:rPr>
            <w:webHidden/>
          </w:rPr>
          <w:fldChar w:fldCharType="begin"/>
        </w:r>
        <w:r w:rsidR="006024EA">
          <w:rPr>
            <w:webHidden/>
          </w:rPr>
          <w:instrText xml:space="preserve"> PAGEREF _Toc35356896 \h </w:instrText>
        </w:r>
        <w:r w:rsidR="006024EA">
          <w:rPr>
            <w:webHidden/>
          </w:rPr>
        </w:r>
        <w:r w:rsidR="006024EA">
          <w:rPr>
            <w:webHidden/>
          </w:rPr>
          <w:fldChar w:fldCharType="separate"/>
        </w:r>
        <w:r w:rsidR="00D40FA0">
          <w:rPr>
            <w:webHidden/>
          </w:rPr>
          <w:t>6</w:t>
        </w:r>
        <w:r w:rsidR="006024EA">
          <w:rPr>
            <w:webHidden/>
          </w:rPr>
          <w:fldChar w:fldCharType="end"/>
        </w:r>
      </w:hyperlink>
    </w:p>
    <w:p w14:paraId="2E5AC76A" w14:textId="00FB0C88" w:rsidR="006024EA" w:rsidRDefault="00CD389F">
      <w:pPr>
        <w:pStyle w:val="TOC2"/>
        <w:rPr>
          <w:rFonts w:asciiTheme="minorHAnsi" w:eastAsiaTheme="minorEastAsia" w:hAnsiTheme="minorHAnsi" w:cstheme="minorBidi"/>
          <w:color w:val="auto"/>
          <w:sz w:val="22"/>
          <w:szCs w:val="22"/>
          <w:lang w:eastAsia="en-AU"/>
        </w:rPr>
      </w:pPr>
      <w:hyperlink w:anchor="_Toc35356897" w:history="1">
        <w:r w:rsidR="006024EA" w:rsidRPr="00782D3C">
          <w:rPr>
            <w:rStyle w:val="Hyperlink"/>
          </w:rPr>
          <w:t>3.3</w:t>
        </w:r>
        <w:r w:rsidR="006024EA">
          <w:rPr>
            <w:rFonts w:asciiTheme="minorHAnsi" w:eastAsiaTheme="minorEastAsia" w:hAnsiTheme="minorHAnsi" w:cstheme="minorBidi"/>
            <w:color w:val="auto"/>
            <w:sz w:val="22"/>
            <w:szCs w:val="22"/>
            <w:lang w:eastAsia="en-AU"/>
          </w:rPr>
          <w:tab/>
        </w:r>
        <w:r w:rsidR="006024EA" w:rsidRPr="00782D3C">
          <w:rPr>
            <w:rStyle w:val="Hyperlink"/>
          </w:rPr>
          <w:t>Eligible persons</w:t>
        </w:r>
        <w:r w:rsidR="006024EA">
          <w:rPr>
            <w:webHidden/>
          </w:rPr>
          <w:tab/>
        </w:r>
        <w:r w:rsidR="006024EA">
          <w:rPr>
            <w:webHidden/>
          </w:rPr>
          <w:fldChar w:fldCharType="begin"/>
        </w:r>
        <w:r w:rsidR="006024EA">
          <w:rPr>
            <w:webHidden/>
          </w:rPr>
          <w:instrText xml:space="preserve"> PAGEREF _Toc35356897 \h </w:instrText>
        </w:r>
        <w:r w:rsidR="006024EA">
          <w:rPr>
            <w:webHidden/>
          </w:rPr>
        </w:r>
        <w:r w:rsidR="006024EA">
          <w:rPr>
            <w:webHidden/>
          </w:rPr>
          <w:fldChar w:fldCharType="separate"/>
        </w:r>
        <w:r w:rsidR="00D40FA0">
          <w:rPr>
            <w:webHidden/>
          </w:rPr>
          <w:t>7</w:t>
        </w:r>
        <w:r w:rsidR="006024EA">
          <w:rPr>
            <w:webHidden/>
          </w:rPr>
          <w:fldChar w:fldCharType="end"/>
        </w:r>
      </w:hyperlink>
    </w:p>
    <w:p w14:paraId="6BA0F061" w14:textId="6F1AEBAC" w:rsidR="006024EA" w:rsidRDefault="00CD389F">
      <w:pPr>
        <w:pStyle w:val="TOC2"/>
        <w:rPr>
          <w:rFonts w:asciiTheme="minorHAnsi" w:eastAsiaTheme="minorEastAsia" w:hAnsiTheme="minorHAnsi" w:cstheme="minorBidi"/>
          <w:color w:val="auto"/>
          <w:sz w:val="22"/>
          <w:szCs w:val="22"/>
          <w:lang w:eastAsia="en-AU"/>
        </w:rPr>
      </w:pPr>
      <w:hyperlink w:anchor="_Toc35356898" w:history="1">
        <w:r w:rsidR="006024EA" w:rsidRPr="00782D3C">
          <w:rPr>
            <w:rStyle w:val="Hyperlink"/>
          </w:rPr>
          <w:t>3.4</w:t>
        </w:r>
        <w:r w:rsidR="006024EA">
          <w:rPr>
            <w:rFonts w:asciiTheme="minorHAnsi" w:eastAsiaTheme="minorEastAsia" w:hAnsiTheme="minorHAnsi" w:cstheme="minorBidi"/>
            <w:color w:val="auto"/>
            <w:sz w:val="22"/>
            <w:szCs w:val="22"/>
            <w:lang w:eastAsia="en-AU"/>
          </w:rPr>
          <w:tab/>
        </w:r>
        <w:r w:rsidR="006024EA" w:rsidRPr="00782D3C">
          <w:rPr>
            <w:rStyle w:val="Hyperlink"/>
          </w:rPr>
          <w:t>Claims eligible for Run</w:t>
        </w:r>
        <w:r w:rsidR="004905A3">
          <w:rPr>
            <w:rStyle w:val="Hyperlink"/>
          </w:rPr>
          <w:noBreakHyphen/>
        </w:r>
        <w:r w:rsidR="006024EA" w:rsidRPr="00782D3C">
          <w:rPr>
            <w:rStyle w:val="Hyperlink"/>
          </w:rPr>
          <w:t>Off Cover Commonwealth contributions</w:t>
        </w:r>
        <w:r w:rsidR="006024EA">
          <w:rPr>
            <w:webHidden/>
          </w:rPr>
          <w:tab/>
        </w:r>
        <w:r w:rsidR="006024EA">
          <w:rPr>
            <w:webHidden/>
          </w:rPr>
          <w:fldChar w:fldCharType="begin"/>
        </w:r>
        <w:r w:rsidR="006024EA">
          <w:rPr>
            <w:webHidden/>
          </w:rPr>
          <w:instrText xml:space="preserve"> PAGEREF _Toc35356898 \h </w:instrText>
        </w:r>
        <w:r w:rsidR="006024EA">
          <w:rPr>
            <w:webHidden/>
          </w:rPr>
        </w:r>
        <w:r w:rsidR="006024EA">
          <w:rPr>
            <w:webHidden/>
          </w:rPr>
          <w:fldChar w:fldCharType="separate"/>
        </w:r>
        <w:r w:rsidR="00D40FA0">
          <w:rPr>
            <w:webHidden/>
          </w:rPr>
          <w:t>8</w:t>
        </w:r>
        <w:r w:rsidR="006024EA">
          <w:rPr>
            <w:webHidden/>
          </w:rPr>
          <w:fldChar w:fldCharType="end"/>
        </w:r>
      </w:hyperlink>
    </w:p>
    <w:p w14:paraId="1832AAA5" w14:textId="257CF9BA" w:rsidR="006024EA" w:rsidRDefault="00CD389F">
      <w:pPr>
        <w:pStyle w:val="TOC2"/>
        <w:rPr>
          <w:rFonts w:asciiTheme="minorHAnsi" w:eastAsiaTheme="minorEastAsia" w:hAnsiTheme="minorHAnsi" w:cstheme="minorBidi"/>
          <w:color w:val="auto"/>
          <w:sz w:val="22"/>
          <w:szCs w:val="22"/>
          <w:lang w:eastAsia="en-AU"/>
        </w:rPr>
      </w:pPr>
      <w:hyperlink w:anchor="_Toc35356899" w:history="1">
        <w:r w:rsidR="006024EA" w:rsidRPr="00782D3C">
          <w:rPr>
            <w:rStyle w:val="Hyperlink"/>
          </w:rPr>
          <w:t>3.5</w:t>
        </w:r>
        <w:r w:rsidR="006024EA">
          <w:rPr>
            <w:rFonts w:asciiTheme="minorHAnsi" w:eastAsiaTheme="minorEastAsia" w:hAnsiTheme="minorHAnsi" w:cstheme="minorBidi"/>
            <w:color w:val="auto"/>
            <w:sz w:val="22"/>
            <w:szCs w:val="22"/>
            <w:lang w:eastAsia="en-AU"/>
          </w:rPr>
          <w:tab/>
        </w:r>
        <w:r w:rsidR="006024EA" w:rsidRPr="00782D3C">
          <w:rPr>
            <w:rStyle w:val="Hyperlink"/>
          </w:rPr>
          <w:t>Run</w:t>
        </w:r>
        <w:r w:rsidR="004905A3">
          <w:rPr>
            <w:rStyle w:val="Hyperlink"/>
          </w:rPr>
          <w:noBreakHyphen/>
        </w:r>
        <w:r w:rsidR="006024EA" w:rsidRPr="00782D3C">
          <w:rPr>
            <w:rStyle w:val="Hyperlink"/>
          </w:rPr>
          <w:t>Off Cover Commonwealth Contributions</w:t>
        </w:r>
        <w:r w:rsidR="006024EA">
          <w:rPr>
            <w:webHidden/>
          </w:rPr>
          <w:tab/>
        </w:r>
        <w:r w:rsidR="006024EA">
          <w:rPr>
            <w:webHidden/>
          </w:rPr>
          <w:fldChar w:fldCharType="begin"/>
        </w:r>
        <w:r w:rsidR="006024EA">
          <w:rPr>
            <w:webHidden/>
          </w:rPr>
          <w:instrText xml:space="preserve"> PAGEREF _Toc35356899 \h </w:instrText>
        </w:r>
        <w:r w:rsidR="006024EA">
          <w:rPr>
            <w:webHidden/>
          </w:rPr>
        </w:r>
        <w:r w:rsidR="006024EA">
          <w:rPr>
            <w:webHidden/>
          </w:rPr>
          <w:fldChar w:fldCharType="separate"/>
        </w:r>
        <w:r w:rsidR="00D40FA0">
          <w:rPr>
            <w:webHidden/>
          </w:rPr>
          <w:t>8</w:t>
        </w:r>
        <w:r w:rsidR="006024EA">
          <w:rPr>
            <w:webHidden/>
          </w:rPr>
          <w:fldChar w:fldCharType="end"/>
        </w:r>
      </w:hyperlink>
    </w:p>
    <w:p w14:paraId="6AC93F4D" w14:textId="789E0583" w:rsidR="006024EA" w:rsidRDefault="00CD389F">
      <w:pPr>
        <w:pStyle w:val="TOC2"/>
        <w:rPr>
          <w:rFonts w:asciiTheme="minorHAnsi" w:eastAsiaTheme="minorEastAsia" w:hAnsiTheme="minorHAnsi" w:cstheme="minorBidi"/>
          <w:color w:val="auto"/>
          <w:sz w:val="22"/>
          <w:szCs w:val="22"/>
          <w:lang w:eastAsia="en-AU"/>
        </w:rPr>
      </w:pPr>
      <w:hyperlink w:anchor="_Toc35356900" w:history="1">
        <w:r w:rsidR="006024EA" w:rsidRPr="00782D3C">
          <w:rPr>
            <w:rStyle w:val="Hyperlink"/>
          </w:rPr>
          <w:t>3.6</w:t>
        </w:r>
        <w:r w:rsidR="006024EA">
          <w:rPr>
            <w:rFonts w:asciiTheme="minorHAnsi" w:eastAsiaTheme="minorEastAsia" w:hAnsiTheme="minorHAnsi" w:cstheme="minorBidi"/>
            <w:color w:val="auto"/>
            <w:sz w:val="22"/>
            <w:szCs w:val="22"/>
            <w:lang w:eastAsia="en-AU"/>
          </w:rPr>
          <w:tab/>
        </w:r>
        <w:r w:rsidR="006024EA" w:rsidRPr="00782D3C">
          <w:rPr>
            <w:rStyle w:val="Hyperlink"/>
          </w:rPr>
          <w:t>Run</w:t>
        </w:r>
        <w:r w:rsidR="004905A3">
          <w:rPr>
            <w:rStyle w:val="Hyperlink"/>
          </w:rPr>
          <w:noBreakHyphen/>
        </w:r>
        <w:r w:rsidR="006024EA" w:rsidRPr="00782D3C">
          <w:rPr>
            <w:rStyle w:val="Hyperlink"/>
          </w:rPr>
          <w:t>Off Cover support payments</w:t>
        </w:r>
        <w:r w:rsidR="006024EA">
          <w:rPr>
            <w:webHidden/>
          </w:rPr>
          <w:tab/>
        </w:r>
        <w:r w:rsidR="006024EA">
          <w:rPr>
            <w:webHidden/>
          </w:rPr>
          <w:fldChar w:fldCharType="begin"/>
        </w:r>
        <w:r w:rsidR="006024EA">
          <w:rPr>
            <w:webHidden/>
          </w:rPr>
          <w:instrText xml:space="preserve"> PAGEREF _Toc35356900 \h </w:instrText>
        </w:r>
        <w:r w:rsidR="006024EA">
          <w:rPr>
            <w:webHidden/>
          </w:rPr>
        </w:r>
        <w:r w:rsidR="006024EA">
          <w:rPr>
            <w:webHidden/>
          </w:rPr>
          <w:fldChar w:fldCharType="separate"/>
        </w:r>
        <w:r w:rsidR="00D40FA0">
          <w:rPr>
            <w:webHidden/>
          </w:rPr>
          <w:t>9</w:t>
        </w:r>
        <w:r w:rsidR="006024EA">
          <w:rPr>
            <w:webHidden/>
          </w:rPr>
          <w:fldChar w:fldCharType="end"/>
        </w:r>
      </w:hyperlink>
    </w:p>
    <w:p w14:paraId="458E5220" w14:textId="642504B8" w:rsidR="006024EA" w:rsidRDefault="00CD389F">
      <w:pPr>
        <w:pStyle w:val="TOC1"/>
        <w:rPr>
          <w:rFonts w:asciiTheme="minorHAnsi" w:eastAsiaTheme="minorEastAsia" w:hAnsiTheme="minorHAnsi" w:cstheme="minorBidi"/>
          <w:b w:val="0"/>
          <w:smallCaps w:val="0"/>
          <w:color w:val="auto"/>
        </w:rPr>
      </w:pPr>
      <w:hyperlink w:anchor="_Toc35356901" w:history="1">
        <w:r w:rsidR="006024EA" w:rsidRPr="00782D3C">
          <w:rPr>
            <w:rStyle w:val="Hyperlink"/>
          </w:rPr>
          <w:t>4.</w:t>
        </w:r>
        <w:r w:rsidR="006024EA">
          <w:rPr>
            <w:rFonts w:asciiTheme="minorHAnsi" w:eastAsiaTheme="minorEastAsia" w:hAnsiTheme="minorHAnsi" w:cstheme="minorBidi"/>
            <w:b w:val="0"/>
            <w:smallCaps w:val="0"/>
            <w:color w:val="auto"/>
          </w:rPr>
          <w:tab/>
        </w:r>
        <w:r w:rsidR="006024EA" w:rsidRPr="00782D3C">
          <w:rPr>
            <w:rStyle w:val="Hyperlink"/>
          </w:rPr>
          <w:t>Financial management of the Run</w:t>
        </w:r>
        <w:r w:rsidR="004905A3">
          <w:rPr>
            <w:rStyle w:val="Hyperlink"/>
          </w:rPr>
          <w:noBreakHyphen/>
        </w:r>
        <w:r w:rsidR="006024EA" w:rsidRPr="00782D3C">
          <w:rPr>
            <w:rStyle w:val="Hyperlink"/>
          </w:rPr>
          <w:t>Off Cover Scheme</w:t>
        </w:r>
        <w:r w:rsidR="006024EA">
          <w:rPr>
            <w:webHidden/>
          </w:rPr>
          <w:tab/>
        </w:r>
        <w:r w:rsidR="006024EA">
          <w:rPr>
            <w:webHidden/>
          </w:rPr>
          <w:fldChar w:fldCharType="begin"/>
        </w:r>
        <w:r w:rsidR="006024EA">
          <w:rPr>
            <w:webHidden/>
          </w:rPr>
          <w:instrText xml:space="preserve"> PAGEREF _Toc35356901 \h </w:instrText>
        </w:r>
        <w:r w:rsidR="006024EA">
          <w:rPr>
            <w:webHidden/>
          </w:rPr>
        </w:r>
        <w:r w:rsidR="006024EA">
          <w:rPr>
            <w:webHidden/>
          </w:rPr>
          <w:fldChar w:fldCharType="separate"/>
        </w:r>
        <w:r w:rsidR="00D40FA0">
          <w:rPr>
            <w:webHidden/>
          </w:rPr>
          <w:t>10</w:t>
        </w:r>
        <w:r w:rsidR="006024EA">
          <w:rPr>
            <w:webHidden/>
          </w:rPr>
          <w:fldChar w:fldCharType="end"/>
        </w:r>
      </w:hyperlink>
    </w:p>
    <w:p w14:paraId="7FF177DA" w14:textId="6C74ADA1" w:rsidR="006024EA" w:rsidRDefault="00CD389F">
      <w:pPr>
        <w:pStyle w:val="TOC2"/>
        <w:rPr>
          <w:rFonts w:asciiTheme="minorHAnsi" w:eastAsiaTheme="minorEastAsia" w:hAnsiTheme="minorHAnsi" w:cstheme="minorBidi"/>
          <w:color w:val="auto"/>
          <w:sz w:val="22"/>
          <w:szCs w:val="22"/>
          <w:lang w:eastAsia="en-AU"/>
        </w:rPr>
      </w:pPr>
      <w:hyperlink w:anchor="_Toc35356902" w:history="1">
        <w:r w:rsidR="006024EA" w:rsidRPr="00782D3C">
          <w:rPr>
            <w:rStyle w:val="Hyperlink"/>
          </w:rPr>
          <w:t>4.1</w:t>
        </w:r>
        <w:r w:rsidR="006024EA">
          <w:rPr>
            <w:rFonts w:asciiTheme="minorHAnsi" w:eastAsiaTheme="minorEastAsia" w:hAnsiTheme="minorHAnsi" w:cstheme="minorBidi"/>
            <w:color w:val="auto"/>
            <w:sz w:val="22"/>
            <w:szCs w:val="22"/>
            <w:lang w:eastAsia="en-AU"/>
          </w:rPr>
          <w:tab/>
        </w:r>
        <w:r w:rsidR="006024EA" w:rsidRPr="00782D3C">
          <w:rPr>
            <w:rStyle w:val="Hyperlink"/>
          </w:rPr>
          <w:t>2018</w:t>
        </w:r>
        <w:r w:rsidR="004905A3">
          <w:rPr>
            <w:rStyle w:val="Hyperlink"/>
          </w:rPr>
          <w:noBreakHyphen/>
        </w:r>
        <w:r w:rsidR="006024EA" w:rsidRPr="00782D3C">
          <w:rPr>
            <w:rStyle w:val="Hyperlink"/>
          </w:rPr>
          <w:t>19 Cash Flow</w:t>
        </w:r>
        <w:r w:rsidR="006024EA">
          <w:rPr>
            <w:webHidden/>
          </w:rPr>
          <w:tab/>
        </w:r>
        <w:r w:rsidR="006024EA">
          <w:rPr>
            <w:webHidden/>
          </w:rPr>
          <w:fldChar w:fldCharType="begin"/>
        </w:r>
        <w:r w:rsidR="006024EA">
          <w:rPr>
            <w:webHidden/>
          </w:rPr>
          <w:instrText xml:space="preserve"> PAGEREF _Toc35356902 \h </w:instrText>
        </w:r>
        <w:r w:rsidR="006024EA">
          <w:rPr>
            <w:webHidden/>
          </w:rPr>
        </w:r>
        <w:r w:rsidR="006024EA">
          <w:rPr>
            <w:webHidden/>
          </w:rPr>
          <w:fldChar w:fldCharType="separate"/>
        </w:r>
        <w:r w:rsidR="00D40FA0">
          <w:rPr>
            <w:webHidden/>
          </w:rPr>
          <w:t>10</w:t>
        </w:r>
        <w:r w:rsidR="006024EA">
          <w:rPr>
            <w:webHidden/>
          </w:rPr>
          <w:fldChar w:fldCharType="end"/>
        </w:r>
      </w:hyperlink>
    </w:p>
    <w:p w14:paraId="6D8FEB6A" w14:textId="5537F565" w:rsidR="006024EA" w:rsidRDefault="00CD389F">
      <w:pPr>
        <w:pStyle w:val="TOC2"/>
        <w:rPr>
          <w:rFonts w:asciiTheme="minorHAnsi" w:eastAsiaTheme="minorEastAsia" w:hAnsiTheme="minorHAnsi" w:cstheme="minorBidi"/>
          <w:color w:val="auto"/>
          <w:sz w:val="22"/>
          <w:szCs w:val="22"/>
          <w:lang w:eastAsia="en-AU"/>
        </w:rPr>
      </w:pPr>
      <w:hyperlink w:anchor="_Toc35356903" w:history="1">
        <w:r w:rsidR="006024EA" w:rsidRPr="00782D3C">
          <w:rPr>
            <w:rStyle w:val="Hyperlink"/>
          </w:rPr>
          <w:t>4.2</w:t>
        </w:r>
        <w:r w:rsidR="006024EA">
          <w:rPr>
            <w:rFonts w:asciiTheme="minorHAnsi" w:eastAsiaTheme="minorEastAsia" w:hAnsiTheme="minorHAnsi" w:cstheme="minorBidi"/>
            <w:color w:val="auto"/>
            <w:sz w:val="22"/>
            <w:szCs w:val="22"/>
            <w:lang w:eastAsia="en-AU"/>
          </w:rPr>
          <w:tab/>
        </w:r>
        <w:r w:rsidR="006024EA" w:rsidRPr="00782D3C">
          <w:rPr>
            <w:rStyle w:val="Hyperlink"/>
          </w:rPr>
          <w:t>Experience and Model</w:t>
        </w:r>
        <w:r w:rsidR="006024EA">
          <w:rPr>
            <w:webHidden/>
          </w:rPr>
          <w:tab/>
        </w:r>
        <w:r w:rsidR="006024EA">
          <w:rPr>
            <w:webHidden/>
          </w:rPr>
          <w:fldChar w:fldCharType="begin"/>
        </w:r>
        <w:r w:rsidR="006024EA">
          <w:rPr>
            <w:webHidden/>
          </w:rPr>
          <w:instrText xml:space="preserve"> PAGEREF _Toc35356903 \h </w:instrText>
        </w:r>
        <w:r w:rsidR="006024EA">
          <w:rPr>
            <w:webHidden/>
          </w:rPr>
        </w:r>
        <w:r w:rsidR="006024EA">
          <w:rPr>
            <w:webHidden/>
          </w:rPr>
          <w:fldChar w:fldCharType="separate"/>
        </w:r>
        <w:r w:rsidR="00D40FA0">
          <w:rPr>
            <w:webHidden/>
          </w:rPr>
          <w:t>10</w:t>
        </w:r>
        <w:r w:rsidR="006024EA">
          <w:rPr>
            <w:webHidden/>
          </w:rPr>
          <w:fldChar w:fldCharType="end"/>
        </w:r>
      </w:hyperlink>
    </w:p>
    <w:p w14:paraId="45474036" w14:textId="23750EB0" w:rsidR="006024EA" w:rsidRDefault="00CD389F">
      <w:pPr>
        <w:pStyle w:val="TOC2"/>
        <w:rPr>
          <w:rFonts w:asciiTheme="minorHAnsi" w:eastAsiaTheme="minorEastAsia" w:hAnsiTheme="minorHAnsi" w:cstheme="minorBidi"/>
          <w:color w:val="auto"/>
          <w:sz w:val="22"/>
          <w:szCs w:val="22"/>
          <w:lang w:eastAsia="en-AU"/>
        </w:rPr>
      </w:pPr>
      <w:hyperlink w:anchor="_Toc35356904" w:history="1">
        <w:r w:rsidR="006024EA" w:rsidRPr="00782D3C">
          <w:rPr>
            <w:rStyle w:val="Hyperlink"/>
          </w:rPr>
          <w:t>4.3</w:t>
        </w:r>
        <w:r w:rsidR="006024EA">
          <w:rPr>
            <w:rFonts w:asciiTheme="minorHAnsi" w:eastAsiaTheme="minorEastAsia" w:hAnsiTheme="minorHAnsi" w:cstheme="minorBidi"/>
            <w:color w:val="auto"/>
            <w:sz w:val="22"/>
            <w:szCs w:val="22"/>
            <w:lang w:eastAsia="en-AU"/>
          </w:rPr>
          <w:tab/>
        </w:r>
        <w:r w:rsidR="006024EA" w:rsidRPr="00782D3C">
          <w:rPr>
            <w:rStyle w:val="Hyperlink"/>
          </w:rPr>
          <w:t>Results: Projected Run</w:t>
        </w:r>
        <w:r w:rsidR="004905A3">
          <w:rPr>
            <w:rStyle w:val="Hyperlink"/>
          </w:rPr>
          <w:noBreakHyphen/>
        </w:r>
        <w:r w:rsidR="006024EA" w:rsidRPr="00782D3C">
          <w:rPr>
            <w:rStyle w:val="Hyperlink"/>
          </w:rPr>
          <w:t>Off Cover Commonwealth Contributions</w:t>
        </w:r>
        <w:r w:rsidR="006024EA">
          <w:rPr>
            <w:webHidden/>
          </w:rPr>
          <w:tab/>
        </w:r>
        <w:r w:rsidR="006024EA">
          <w:rPr>
            <w:webHidden/>
          </w:rPr>
          <w:fldChar w:fldCharType="begin"/>
        </w:r>
        <w:r w:rsidR="006024EA">
          <w:rPr>
            <w:webHidden/>
          </w:rPr>
          <w:instrText xml:space="preserve"> PAGEREF _Toc35356904 \h </w:instrText>
        </w:r>
        <w:r w:rsidR="006024EA">
          <w:rPr>
            <w:webHidden/>
          </w:rPr>
        </w:r>
        <w:r w:rsidR="006024EA">
          <w:rPr>
            <w:webHidden/>
          </w:rPr>
          <w:fldChar w:fldCharType="separate"/>
        </w:r>
        <w:r w:rsidR="00D40FA0">
          <w:rPr>
            <w:webHidden/>
          </w:rPr>
          <w:t>10</w:t>
        </w:r>
        <w:r w:rsidR="006024EA">
          <w:rPr>
            <w:webHidden/>
          </w:rPr>
          <w:fldChar w:fldCharType="end"/>
        </w:r>
      </w:hyperlink>
    </w:p>
    <w:p w14:paraId="59773773" w14:textId="7AFF666D" w:rsidR="006024EA" w:rsidRDefault="00CD389F">
      <w:pPr>
        <w:pStyle w:val="TOC2"/>
        <w:rPr>
          <w:rFonts w:asciiTheme="minorHAnsi" w:eastAsiaTheme="minorEastAsia" w:hAnsiTheme="minorHAnsi" w:cstheme="minorBidi"/>
          <w:color w:val="auto"/>
          <w:sz w:val="22"/>
          <w:szCs w:val="22"/>
          <w:lang w:eastAsia="en-AU"/>
        </w:rPr>
      </w:pPr>
      <w:hyperlink w:anchor="_Toc35356905" w:history="1">
        <w:r w:rsidR="006024EA" w:rsidRPr="00782D3C">
          <w:rPr>
            <w:rStyle w:val="Hyperlink"/>
          </w:rPr>
          <w:t>4.4</w:t>
        </w:r>
        <w:r w:rsidR="006024EA">
          <w:rPr>
            <w:rFonts w:asciiTheme="minorHAnsi" w:eastAsiaTheme="minorEastAsia" w:hAnsiTheme="minorHAnsi" w:cstheme="minorBidi"/>
            <w:color w:val="auto"/>
            <w:sz w:val="22"/>
            <w:szCs w:val="22"/>
            <w:lang w:eastAsia="en-AU"/>
          </w:rPr>
          <w:tab/>
        </w:r>
        <w:r w:rsidR="006024EA" w:rsidRPr="00782D3C">
          <w:rPr>
            <w:rStyle w:val="Hyperlink"/>
          </w:rPr>
          <w:t>Results: Liability at 30 June 2019 &amp; Notional Account</w:t>
        </w:r>
        <w:r w:rsidR="006024EA">
          <w:rPr>
            <w:webHidden/>
          </w:rPr>
          <w:tab/>
        </w:r>
        <w:r w:rsidR="006024EA">
          <w:rPr>
            <w:webHidden/>
          </w:rPr>
          <w:fldChar w:fldCharType="begin"/>
        </w:r>
        <w:r w:rsidR="006024EA">
          <w:rPr>
            <w:webHidden/>
          </w:rPr>
          <w:instrText xml:space="preserve"> PAGEREF _Toc35356905 \h </w:instrText>
        </w:r>
        <w:r w:rsidR="006024EA">
          <w:rPr>
            <w:webHidden/>
          </w:rPr>
        </w:r>
        <w:r w:rsidR="006024EA">
          <w:rPr>
            <w:webHidden/>
          </w:rPr>
          <w:fldChar w:fldCharType="separate"/>
        </w:r>
        <w:r w:rsidR="00D40FA0">
          <w:rPr>
            <w:webHidden/>
          </w:rPr>
          <w:t>11</w:t>
        </w:r>
        <w:r w:rsidR="006024EA">
          <w:rPr>
            <w:webHidden/>
          </w:rPr>
          <w:fldChar w:fldCharType="end"/>
        </w:r>
      </w:hyperlink>
    </w:p>
    <w:p w14:paraId="4D971CD4" w14:textId="06E5483A" w:rsidR="006024EA" w:rsidRDefault="00CD389F">
      <w:pPr>
        <w:pStyle w:val="TOC2"/>
        <w:rPr>
          <w:rFonts w:asciiTheme="minorHAnsi" w:eastAsiaTheme="minorEastAsia" w:hAnsiTheme="minorHAnsi" w:cstheme="minorBidi"/>
          <w:color w:val="auto"/>
          <w:sz w:val="22"/>
          <w:szCs w:val="22"/>
          <w:lang w:eastAsia="en-AU"/>
        </w:rPr>
      </w:pPr>
      <w:hyperlink w:anchor="_Toc35356906" w:history="1">
        <w:r w:rsidR="006024EA" w:rsidRPr="00782D3C">
          <w:rPr>
            <w:rStyle w:val="Hyperlink"/>
          </w:rPr>
          <w:t>4.5</w:t>
        </w:r>
        <w:r w:rsidR="006024EA">
          <w:rPr>
            <w:rFonts w:asciiTheme="minorHAnsi" w:eastAsiaTheme="minorEastAsia" w:hAnsiTheme="minorHAnsi" w:cstheme="minorBidi"/>
            <w:color w:val="auto"/>
            <w:sz w:val="22"/>
            <w:szCs w:val="22"/>
            <w:lang w:eastAsia="en-AU"/>
          </w:rPr>
          <w:tab/>
        </w:r>
        <w:r w:rsidR="006024EA" w:rsidRPr="00782D3C">
          <w:rPr>
            <w:rStyle w:val="Hyperlink"/>
          </w:rPr>
          <w:t>Results: Projected Liabilities of the Scheme</w:t>
        </w:r>
        <w:r w:rsidR="006024EA">
          <w:rPr>
            <w:webHidden/>
          </w:rPr>
          <w:tab/>
        </w:r>
        <w:r w:rsidR="006024EA">
          <w:rPr>
            <w:webHidden/>
          </w:rPr>
          <w:fldChar w:fldCharType="begin"/>
        </w:r>
        <w:r w:rsidR="006024EA">
          <w:rPr>
            <w:webHidden/>
          </w:rPr>
          <w:instrText xml:space="preserve"> PAGEREF _Toc35356906 \h </w:instrText>
        </w:r>
        <w:r w:rsidR="006024EA">
          <w:rPr>
            <w:webHidden/>
          </w:rPr>
        </w:r>
        <w:r w:rsidR="006024EA">
          <w:rPr>
            <w:webHidden/>
          </w:rPr>
          <w:fldChar w:fldCharType="separate"/>
        </w:r>
        <w:r w:rsidR="00D40FA0">
          <w:rPr>
            <w:webHidden/>
          </w:rPr>
          <w:t>14</w:t>
        </w:r>
        <w:r w:rsidR="006024EA">
          <w:rPr>
            <w:webHidden/>
          </w:rPr>
          <w:fldChar w:fldCharType="end"/>
        </w:r>
      </w:hyperlink>
    </w:p>
    <w:p w14:paraId="3939D9FE" w14:textId="051DDD5B" w:rsidR="006024EA" w:rsidRDefault="00CD389F">
      <w:pPr>
        <w:pStyle w:val="TOC2"/>
        <w:rPr>
          <w:rFonts w:asciiTheme="minorHAnsi" w:eastAsiaTheme="minorEastAsia" w:hAnsiTheme="minorHAnsi" w:cstheme="minorBidi"/>
          <w:color w:val="auto"/>
          <w:sz w:val="22"/>
          <w:szCs w:val="22"/>
          <w:lang w:eastAsia="en-AU"/>
        </w:rPr>
      </w:pPr>
      <w:hyperlink w:anchor="_Toc35356907" w:history="1">
        <w:r w:rsidR="006024EA" w:rsidRPr="00782D3C">
          <w:rPr>
            <w:rStyle w:val="Hyperlink"/>
          </w:rPr>
          <w:t>4.6</w:t>
        </w:r>
        <w:r w:rsidR="006024EA">
          <w:rPr>
            <w:rFonts w:asciiTheme="minorHAnsi" w:eastAsiaTheme="minorEastAsia" w:hAnsiTheme="minorHAnsi" w:cstheme="minorBidi"/>
            <w:color w:val="auto"/>
            <w:sz w:val="22"/>
            <w:szCs w:val="22"/>
            <w:lang w:eastAsia="en-AU"/>
          </w:rPr>
          <w:tab/>
        </w:r>
        <w:r w:rsidR="006024EA" w:rsidRPr="00782D3C">
          <w:rPr>
            <w:rStyle w:val="Hyperlink"/>
          </w:rPr>
          <w:t>Actuarial management</w:t>
        </w:r>
        <w:r w:rsidR="006024EA">
          <w:rPr>
            <w:webHidden/>
          </w:rPr>
          <w:tab/>
        </w:r>
        <w:r w:rsidR="006024EA">
          <w:rPr>
            <w:webHidden/>
          </w:rPr>
          <w:fldChar w:fldCharType="begin"/>
        </w:r>
        <w:r w:rsidR="006024EA">
          <w:rPr>
            <w:webHidden/>
          </w:rPr>
          <w:instrText xml:space="preserve"> PAGEREF _Toc35356907 \h </w:instrText>
        </w:r>
        <w:r w:rsidR="006024EA">
          <w:rPr>
            <w:webHidden/>
          </w:rPr>
        </w:r>
        <w:r w:rsidR="006024EA">
          <w:rPr>
            <w:webHidden/>
          </w:rPr>
          <w:fldChar w:fldCharType="separate"/>
        </w:r>
        <w:r w:rsidR="00D40FA0">
          <w:rPr>
            <w:webHidden/>
          </w:rPr>
          <w:t>15</w:t>
        </w:r>
        <w:r w:rsidR="006024EA">
          <w:rPr>
            <w:webHidden/>
          </w:rPr>
          <w:fldChar w:fldCharType="end"/>
        </w:r>
      </w:hyperlink>
    </w:p>
    <w:p w14:paraId="7B6CAB1A" w14:textId="51B2E9B0" w:rsidR="006024EA" w:rsidRDefault="00CD389F">
      <w:pPr>
        <w:pStyle w:val="TOC1"/>
        <w:rPr>
          <w:rFonts w:asciiTheme="minorHAnsi" w:eastAsiaTheme="minorEastAsia" w:hAnsiTheme="minorHAnsi" w:cstheme="minorBidi"/>
          <w:b w:val="0"/>
          <w:smallCaps w:val="0"/>
          <w:color w:val="auto"/>
        </w:rPr>
      </w:pPr>
      <w:hyperlink w:anchor="_Toc35356908" w:history="1">
        <w:r w:rsidR="006024EA" w:rsidRPr="00782D3C">
          <w:rPr>
            <w:rStyle w:val="Hyperlink"/>
          </w:rPr>
          <w:t>Appendix 1: Run</w:t>
        </w:r>
        <w:r w:rsidR="004905A3">
          <w:rPr>
            <w:rStyle w:val="Hyperlink"/>
          </w:rPr>
          <w:noBreakHyphen/>
        </w:r>
        <w:r w:rsidR="006024EA" w:rsidRPr="00782D3C">
          <w:rPr>
            <w:rStyle w:val="Hyperlink"/>
          </w:rPr>
          <w:t>Off Cover support payments</w:t>
        </w:r>
        <w:r w:rsidR="006024EA">
          <w:rPr>
            <w:webHidden/>
          </w:rPr>
          <w:tab/>
        </w:r>
        <w:r w:rsidR="006024EA">
          <w:rPr>
            <w:webHidden/>
          </w:rPr>
          <w:fldChar w:fldCharType="begin"/>
        </w:r>
        <w:r w:rsidR="006024EA">
          <w:rPr>
            <w:webHidden/>
          </w:rPr>
          <w:instrText xml:space="preserve"> PAGEREF _Toc35356908 \h </w:instrText>
        </w:r>
        <w:r w:rsidR="006024EA">
          <w:rPr>
            <w:webHidden/>
          </w:rPr>
        </w:r>
        <w:r w:rsidR="006024EA">
          <w:rPr>
            <w:webHidden/>
          </w:rPr>
          <w:fldChar w:fldCharType="separate"/>
        </w:r>
        <w:r w:rsidR="00D40FA0">
          <w:rPr>
            <w:webHidden/>
          </w:rPr>
          <w:t>16</w:t>
        </w:r>
        <w:r w:rsidR="006024EA">
          <w:rPr>
            <w:webHidden/>
          </w:rPr>
          <w:fldChar w:fldCharType="end"/>
        </w:r>
      </w:hyperlink>
    </w:p>
    <w:p w14:paraId="12ED0FBD" w14:textId="5FBCCEAD" w:rsidR="006024EA" w:rsidRDefault="00CD389F">
      <w:pPr>
        <w:pStyle w:val="TOC1"/>
        <w:rPr>
          <w:rFonts w:asciiTheme="minorHAnsi" w:eastAsiaTheme="minorEastAsia" w:hAnsiTheme="minorHAnsi" w:cstheme="minorBidi"/>
          <w:b w:val="0"/>
          <w:smallCaps w:val="0"/>
          <w:color w:val="auto"/>
        </w:rPr>
      </w:pPr>
      <w:hyperlink w:anchor="_Toc35356909" w:history="1">
        <w:r w:rsidR="006024EA" w:rsidRPr="00782D3C">
          <w:rPr>
            <w:rStyle w:val="Hyperlink"/>
          </w:rPr>
          <w:t>Appendix 2: Eligible persons and Run</w:t>
        </w:r>
        <w:r w:rsidR="004905A3">
          <w:rPr>
            <w:rStyle w:val="Hyperlink"/>
          </w:rPr>
          <w:noBreakHyphen/>
        </w:r>
        <w:r w:rsidR="006024EA" w:rsidRPr="00782D3C">
          <w:rPr>
            <w:rStyle w:val="Hyperlink"/>
          </w:rPr>
          <w:t>Off Cover Scheme contracts</w:t>
        </w:r>
        <w:r w:rsidR="006024EA">
          <w:rPr>
            <w:webHidden/>
          </w:rPr>
          <w:tab/>
        </w:r>
        <w:r w:rsidR="006024EA">
          <w:rPr>
            <w:webHidden/>
          </w:rPr>
          <w:fldChar w:fldCharType="begin"/>
        </w:r>
        <w:r w:rsidR="006024EA">
          <w:rPr>
            <w:webHidden/>
          </w:rPr>
          <w:instrText xml:space="preserve"> PAGEREF _Toc35356909 \h </w:instrText>
        </w:r>
        <w:r w:rsidR="006024EA">
          <w:rPr>
            <w:webHidden/>
          </w:rPr>
        </w:r>
        <w:r w:rsidR="006024EA">
          <w:rPr>
            <w:webHidden/>
          </w:rPr>
          <w:fldChar w:fldCharType="separate"/>
        </w:r>
        <w:r w:rsidR="00D40FA0">
          <w:rPr>
            <w:webHidden/>
          </w:rPr>
          <w:t>17</w:t>
        </w:r>
        <w:r w:rsidR="006024EA">
          <w:rPr>
            <w:webHidden/>
          </w:rPr>
          <w:fldChar w:fldCharType="end"/>
        </w:r>
      </w:hyperlink>
    </w:p>
    <w:p w14:paraId="2B8192EA" w14:textId="7CCF2844" w:rsidR="006024EA" w:rsidRDefault="00CD389F">
      <w:pPr>
        <w:pStyle w:val="TOC2"/>
        <w:rPr>
          <w:rFonts w:asciiTheme="minorHAnsi" w:eastAsiaTheme="minorEastAsia" w:hAnsiTheme="minorHAnsi" w:cstheme="minorBidi"/>
          <w:color w:val="auto"/>
          <w:sz w:val="22"/>
          <w:szCs w:val="22"/>
          <w:lang w:eastAsia="en-AU"/>
        </w:rPr>
      </w:pPr>
      <w:hyperlink w:anchor="_Toc35356910" w:history="1">
        <w:r w:rsidR="006024EA" w:rsidRPr="00782D3C">
          <w:rPr>
            <w:rStyle w:val="Hyperlink"/>
          </w:rPr>
          <w:t>Eligible persons</w:t>
        </w:r>
        <w:r w:rsidR="006024EA">
          <w:rPr>
            <w:webHidden/>
          </w:rPr>
          <w:tab/>
        </w:r>
        <w:r w:rsidR="006024EA">
          <w:rPr>
            <w:webHidden/>
          </w:rPr>
          <w:fldChar w:fldCharType="begin"/>
        </w:r>
        <w:r w:rsidR="006024EA">
          <w:rPr>
            <w:webHidden/>
          </w:rPr>
          <w:instrText xml:space="preserve"> PAGEREF _Toc35356910 \h </w:instrText>
        </w:r>
        <w:r w:rsidR="006024EA">
          <w:rPr>
            <w:webHidden/>
          </w:rPr>
        </w:r>
        <w:r w:rsidR="006024EA">
          <w:rPr>
            <w:webHidden/>
          </w:rPr>
          <w:fldChar w:fldCharType="separate"/>
        </w:r>
        <w:r w:rsidR="00D40FA0">
          <w:rPr>
            <w:webHidden/>
          </w:rPr>
          <w:t>17</w:t>
        </w:r>
        <w:r w:rsidR="006024EA">
          <w:rPr>
            <w:webHidden/>
          </w:rPr>
          <w:fldChar w:fldCharType="end"/>
        </w:r>
      </w:hyperlink>
    </w:p>
    <w:p w14:paraId="24EDD8E7" w14:textId="2C6E7CA5" w:rsidR="006024EA" w:rsidRDefault="00CD389F">
      <w:pPr>
        <w:pStyle w:val="TOC2"/>
        <w:rPr>
          <w:rFonts w:asciiTheme="minorHAnsi" w:eastAsiaTheme="minorEastAsia" w:hAnsiTheme="minorHAnsi" w:cstheme="minorBidi"/>
          <w:color w:val="auto"/>
          <w:sz w:val="22"/>
          <w:szCs w:val="22"/>
          <w:lang w:eastAsia="en-AU"/>
        </w:rPr>
      </w:pPr>
      <w:hyperlink w:anchor="_Toc35356911" w:history="1">
        <w:r w:rsidR="006024EA" w:rsidRPr="00782D3C">
          <w:rPr>
            <w:rStyle w:val="Hyperlink"/>
          </w:rPr>
          <w:t>Provision and notification of compulsory run</w:t>
        </w:r>
        <w:r w:rsidR="004905A3">
          <w:rPr>
            <w:rStyle w:val="Hyperlink"/>
          </w:rPr>
          <w:noBreakHyphen/>
        </w:r>
        <w:r w:rsidR="006024EA" w:rsidRPr="00782D3C">
          <w:rPr>
            <w:rStyle w:val="Hyperlink"/>
          </w:rPr>
          <w:t>off cover</w:t>
        </w:r>
        <w:r w:rsidR="006024EA">
          <w:rPr>
            <w:webHidden/>
          </w:rPr>
          <w:tab/>
        </w:r>
        <w:r w:rsidR="006024EA">
          <w:rPr>
            <w:webHidden/>
          </w:rPr>
          <w:fldChar w:fldCharType="begin"/>
        </w:r>
        <w:r w:rsidR="006024EA">
          <w:rPr>
            <w:webHidden/>
          </w:rPr>
          <w:instrText xml:space="preserve"> PAGEREF _Toc35356911 \h </w:instrText>
        </w:r>
        <w:r w:rsidR="006024EA">
          <w:rPr>
            <w:webHidden/>
          </w:rPr>
        </w:r>
        <w:r w:rsidR="006024EA">
          <w:rPr>
            <w:webHidden/>
          </w:rPr>
          <w:fldChar w:fldCharType="separate"/>
        </w:r>
        <w:r w:rsidR="00D40FA0">
          <w:rPr>
            <w:webHidden/>
          </w:rPr>
          <w:t>17</w:t>
        </w:r>
        <w:r w:rsidR="006024EA">
          <w:rPr>
            <w:webHidden/>
          </w:rPr>
          <w:fldChar w:fldCharType="end"/>
        </w:r>
      </w:hyperlink>
    </w:p>
    <w:p w14:paraId="53A6CABE" w14:textId="0311374A" w:rsidR="006024EA" w:rsidRDefault="00CD389F">
      <w:pPr>
        <w:pStyle w:val="TOC1"/>
        <w:rPr>
          <w:rFonts w:asciiTheme="minorHAnsi" w:eastAsiaTheme="minorEastAsia" w:hAnsiTheme="minorHAnsi" w:cstheme="minorBidi"/>
          <w:b w:val="0"/>
          <w:smallCaps w:val="0"/>
          <w:color w:val="auto"/>
        </w:rPr>
      </w:pPr>
      <w:hyperlink w:anchor="_Toc35356912" w:history="1">
        <w:r w:rsidR="006024EA" w:rsidRPr="00782D3C">
          <w:rPr>
            <w:rStyle w:val="Hyperlink"/>
          </w:rPr>
          <w:t>Appendix 3: Run</w:t>
        </w:r>
        <w:r w:rsidR="004905A3">
          <w:rPr>
            <w:rStyle w:val="Hyperlink"/>
          </w:rPr>
          <w:noBreakHyphen/>
        </w:r>
        <w:r w:rsidR="006024EA" w:rsidRPr="00782D3C">
          <w:rPr>
            <w:rStyle w:val="Hyperlink"/>
          </w:rPr>
          <w:t>Off Cover Scheme claims</w:t>
        </w:r>
        <w:r w:rsidR="006024EA">
          <w:rPr>
            <w:webHidden/>
          </w:rPr>
          <w:tab/>
        </w:r>
        <w:r w:rsidR="006024EA">
          <w:rPr>
            <w:webHidden/>
          </w:rPr>
          <w:fldChar w:fldCharType="begin"/>
        </w:r>
        <w:r w:rsidR="006024EA">
          <w:rPr>
            <w:webHidden/>
          </w:rPr>
          <w:instrText xml:space="preserve"> PAGEREF _Toc35356912 \h </w:instrText>
        </w:r>
        <w:r w:rsidR="006024EA">
          <w:rPr>
            <w:webHidden/>
          </w:rPr>
        </w:r>
        <w:r w:rsidR="006024EA">
          <w:rPr>
            <w:webHidden/>
          </w:rPr>
          <w:fldChar w:fldCharType="separate"/>
        </w:r>
        <w:r w:rsidR="00D40FA0">
          <w:rPr>
            <w:webHidden/>
          </w:rPr>
          <w:t>18</w:t>
        </w:r>
        <w:r w:rsidR="006024EA">
          <w:rPr>
            <w:webHidden/>
          </w:rPr>
          <w:fldChar w:fldCharType="end"/>
        </w:r>
      </w:hyperlink>
    </w:p>
    <w:p w14:paraId="40BCB709" w14:textId="23587AE6" w:rsidR="006024EA" w:rsidRDefault="00CD389F">
      <w:pPr>
        <w:pStyle w:val="TOC1"/>
        <w:rPr>
          <w:rFonts w:asciiTheme="minorHAnsi" w:eastAsiaTheme="minorEastAsia" w:hAnsiTheme="minorHAnsi" w:cstheme="minorBidi"/>
          <w:b w:val="0"/>
          <w:smallCaps w:val="0"/>
          <w:color w:val="auto"/>
        </w:rPr>
      </w:pPr>
      <w:hyperlink w:anchor="_Toc35356913" w:history="1">
        <w:r w:rsidR="006024EA" w:rsidRPr="00782D3C">
          <w:rPr>
            <w:rStyle w:val="Hyperlink"/>
          </w:rPr>
          <w:t>Appendix 4: Methodology, assumptions and uncertainty</w:t>
        </w:r>
        <w:r w:rsidR="006024EA">
          <w:rPr>
            <w:webHidden/>
          </w:rPr>
          <w:tab/>
        </w:r>
        <w:r w:rsidR="006024EA">
          <w:rPr>
            <w:webHidden/>
          </w:rPr>
          <w:fldChar w:fldCharType="begin"/>
        </w:r>
        <w:r w:rsidR="006024EA">
          <w:rPr>
            <w:webHidden/>
          </w:rPr>
          <w:instrText xml:space="preserve"> PAGEREF _Toc35356913 \h </w:instrText>
        </w:r>
        <w:r w:rsidR="006024EA">
          <w:rPr>
            <w:webHidden/>
          </w:rPr>
        </w:r>
        <w:r w:rsidR="006024EA">
          <w:rPr>
            <w:webHidden/>
          </w:rPr>
          <w:fldChar w:fldCharType="separate"/>
        </w:r>
        <w:r w:rsidR="00D40FA0">
          <w:rPr>
            <w:webHidden/>
          </w:rPr>
          <w:t>19</w:t>
        </w:r>
        <w:r w:rsidR="006024EA">
          <w:rPr>
            <w:webHidden/>
          </w:rPr>
          <w:fldChar w:fldCharType="end"/>
        </w:r>
      </w:hyperlink>
    </w:p>
    <w:p w14:paraId="22C6B035" w14:textId="15D719AA" w:rsidR="006024EA" w:rsidRDefault="00CD389F">
      <w:pPr>
        <w:pStyle w:val="TOC2"/>
        <w:rPr>
          <w:rFonts w:asciiTheme="minorHAnsi" w:eastAsiaTheme="minorEastAsia" w:hAnsiTheme="minorHAnsi" w:cstheme="minorBidi"/>
          <w:color w:val="auto"/>
          <w:sz w:val="22"/>
          <w:szCs w:val="22"/>
          <w:lang w:eastAsia="en-AU"/>
        </w:rPr>
      </w:pPr>
      <w:hyperlink w:anchor="_Toc35356914" w:history="1">
        <w:r w:rsidR="006024EA" w:rsidRPr="00782D3C">
          <w:rPr>
            <w:rStyle w:val="Hyperlink"/>
          </w:rPr>
          <w:t>Assumptions</w:t>
        </w:r>
        <w:r w:rsidR="006024EA">
          <w:rPr>
            <w:webHidden/>
          </w:rPr>
          <w:tab/>
        </w:r>
        <w:r w:rsidR="006024EA">
          <w:rPr>
            <w:webHidden/>
          </w:rPr>
          <w:fldChar w:fldCharType="begin"/>
        </w:r>
        <w:r w:rsidR="006024EA">
          <w:rPr>
            <w:webHidden/>
          </w:rPr>
          <w:instrText xml:space="preserve"> PAGEREF _Toc35356914 \h </w:instrText>
        </w:r>
        <w:r w:rsidR="006024EA">
          <w:rPr>
            <w:webHidden/>
          </w:rPr>
        </w:r>
        <w:r w:rsidR="006024EA">
          <w:rPr>
            <w:webHidden/>
          </w:rPr>
          <w:fldChar w:fldCharType="separate"/>
        </w:r>
        <w:r w:rsidR="00D40FA0">
          <w:rPr>
            <w:webHidden/>
          </w:rPr>
          <w:t>19</w:t>
        </w:r>
        <w:r w:rsidR="006024EA">
          <w:rPr>
            <w:webHidden/>
          </w:rPr>
          <w:fldChar w:fldCharType="end"/>
        </w:r>
      </w:hyperlink>
    </w:p>
    <w:p w14:paraId="6B294920" w14:textId="6CF7BBFA" w:rsidR="00592C2C" w:rsidRPr="00653AD9" w:rsidRDefault="005C79FC">
      <w:r>
        <w:rPr>
          <w:b/>
          <w:smallCaps/>
          <w:noProof/>
          <w:color w:val="9B0014"/>
          <w:sz w:val="22"/>
          <w:szCs w:val="22"/>
        </w:rPr>
        <w:fldChar w:fldCharType="end"/>
      </w:r>
    </w:p>
    <w:p w14:paraId="29E75074" w14:textId="77777777" w:rsidR="00962897" w:rsidRPr="00653AD9" w:rsidRDefault="00962897" w:rsidP="00962897">
      <w:pPr>
        <w:rPr>
          <w:rFonts w:cs="Arial"/>
        </w:rPr>
      </w:pPr>
    </w:p>
    <w:p w14:paraId="2A064756" w14:textId="77777777" w:rsidR="00962897" w:rsidRPr="00653AD9" w:rsidRDefault="00962897" w:rsidP="00962897">
      <w:pPr>
        <w:rPr>
          <w:rFonts w:cs="Arial"/>
        </w:rPr>
        <w:sectPr w:rsidR="00962897" w:rsidRPr="00653AD9" w:rsidSect="00144047">
          <w:headerReference w:type="even" r:id="rId26"/>
          <w:headerReference w:type="default" r:id="rId27"/>
          <w:headerReference w:type="first" r:id="rId28"/>
          <w:footerReference w:type="first" r:id="rId29"/>
          <w:type w:val="oddPage"/>
          <w:pgSz w:w="11906" w:h="16838" w:code="9"/>
          <w:pgMar w:top="2466" w:right="2098" w:bottom="2466" w:left="2098" w:header="1899" w:footer="1899" w:gutter="0"/>
          <w:pgNumType w:fmt="lowerRoman" w:start="3"/>
          <w:cols w:space="708"/>
          <w:titlePg/>
          <w:docGrid w:linePitch="360"/>
        </w:sectPr>
      </w:pPr>
    </w:p>
    <w:p w14:paraId="4DEB75E0" w14:textId="77777777" w:rsidR="00962897" w:rsidRPr="00EF5658" w:rsidRDefault="00962897" w:rsidP="00EF5658">
      <w:pPr>
        <w:pStyle w:val="Heading1-Numbered"/>
      </w:pPr>
      <w:bookmarkStart w:id="1" w:name="_Toc322948780"/>
      <w:bookmarkStart w:id="2" w:name="_Toc322949075"/>
      <w:bookmarkStart w:id="3" w:name="_Toc35356889"/>
      <w:r w:rsidRPr="00EF5658">
        <w:lastRenderedPageBreak/>
        <w:t>Introduction</w:t>
      </w:r>
      <w:bookmarkEnd w:id="1"/>
      <w:bookmarkEnd w:id="2"/>
      <w:bookmarkEnd w:id="3"/>
    </w:p>
    <w:p w14:paraId="5D15DEBA" w14:textId="092E13EF" w:rsidR="00962897" w:rsidRPr="00653AD9" w:rsidRDefault="00962897" w:rsidP="00AD1733">
      <w:pPr>
        <w:pStyle w:val="Numberedpara"/>
      </w:pPr>
      <w:r w:rsidRPr="00653AD9">
        <w:t xml:space="preserve">This report has been prepared to comply with certain requirements of the </w:t>
      </w:r>
      <w:r w:rsidR="009A5118" w:rsidRPr="00653AD9">
        <w:rPr>
          <w:i/>
        </w:rPr>
        <w:t>Midwife Professional Indemnity (Commonwealth Contribution) Scheme</w:t>
      </w:r>
      <w:r w:rsidRPr="00653AD9">
        <w:rPr>
          <w:i/>
        </w:rPr>
        <w:t xml:space="preserve"> Act</w:t>
      </w:r>
      <w:r w:rsidR="00AF2A4F">
        <w:rPr>
          <w:i/>
        </w:rPr>
        <w:t> </w:t>
      </w:r>
      <w:r w:rsidRPr="00653AD9">
        <w:rPr>
          <w:i/>
        </w:rPr>
        <w:t>20</w:t>
      </w:r>
      <w:r w:rsidR="009A5118" w:rsidRPr="00653AD9">
        <w:rPr>
          <w:i/>
        </w:rPr>
        <w:t>10</w:t>
      </w:r>
      <w:r w:rsidR="0024719A">
        <w:rPr>
          <w:i/>
        </w:rPr>
        <w:t xml:space="preserve"> </w:t>
      </w:r>
      <w:r w:rsidR="0024719A" w:rsidRPr="0024719A">
        <w:t>(the Act)</w:t>
      </w:r>
      <w:r w:rsidRPr="00653AD9">
        <w:t xml:space="preserve">. </w:t>
      </w:r>
      <w:r w:rsidR="001D3A99" w:rsidRPr="00653AD9">
        <w:t>S</w:t>
      </w:r>
      <w:r w:rsidRPr="00653AD9">
        <w:t xml:space="preserve">ection </w:t>
      </w:r>
      <w:r w:rsidR="009A5118" w:rsidRPr="00653AD9">
        <w:t>48</w:t>
      </w:r>
      <w:r w:rsidRPr="00653AD9">
        <w:t xml:space="preserve"> of the Act provides for a report on aspects of the </w:t>
      </w:r>
      <w:r w:rsidR="004760E1" w:rsidRPr="00653AD9">
        <w:t>Midwife Professional Indemnity Scheme</w:t>
      </w:r>
      <w:r w:rsidRPr="00653AD9">
        <w:t xml:space="preserve"> (the Scheme) to be tabled each year in Parliament. The report is required to contain a statement of the:</w:t>
      </w:r>
    </w:p>
    <w:p w14:paraId="2B0E62EF" w14:textId="45F9419A" w:rsidR="00962897" w:rsidRPr="00653AD9" w:rsidRDefault="00962897" w:rsidP="002442D8">
      <w:pPr>
        <w:pStyle w:val="Bullet"/>
      </w:pPr>
      <w:r w:rsidRPr="00653AD9">
        <w:t xml:space="preserve">number of persons eligible for the </w:t>
      </w:r>
      <w:r w:rsidR="00CA1DBB" w:rsidRPr="00653AD9">
        <w:t>Run</w:t>
      </w:r>
      <w:r w:rsidR="004905A3">
        <w:noBreakHyphen/>
      </w:r>
      <w:r w:rsidR="00CA1DBB" w:rsidRPr="00653AD9">
        <w:t xml:space="preserve">Off Cover component of the </w:t>
      </w:r>
      <w:r w:rsidRPr="00653AD9">
        <w:t>Scheme</w:t>
      </w:r>
      <w:r w:rsidR="000A640F" w:rsidRPr="00653AD9">
        <w:t xml:space="preserve"> </w:t>
      </w:r>
      <w:r w:rsidR="000508A8" w:rsidRPr="00653AD9">
        <w:t xml:space="preserve">(ROC Scheme) </w:t>
      </w:r>
      <w:r w:rsidR="000A640F" w:rsidRPr="00653AD9">
        <w:t>as set out in subsection 31(2) of the Act</w:t>
      </w:r>
      <w:r w:rsidRPr="00653AD9">
        <w:t>;</w:t>
      </w:r>
    </w:p>
    <w:p w14:paraId="61F62ABC" w14:textId="4392561C" w:rsidR="00962897" w:rsidRPr="00653AD9" w:rsidRDefault="00962897" w:rsidP="002442D8">
      <w:pPr>
        <w:pStyle w:val="Bullet"/>
      </w:pPr>
      <w:r w:rsidRPr="00653AD9">
        <w:t>total Run</w:t>
      </w:r>
      <w:r w:rsidR="004905A3">
        <w:noBreakHyphen/>
      </w:r>
      <w:r w:rsidRPr="00653AD9">
        <w:t xml:space="preserve">Off Cover </w:t>
      </w:r>
      <w:r w:rsidR="002A0014" w:rsidRPr="00653AD9">
        <w:t>Commonwealth contributions</w:t>
      </w:r>
      <w:r w:rsidRPr="00653AD9">
        <w:t xml:space="preserve"> (ROC </w:t>
      </w:r>
      <w:r w:rsidR="002A0014" w:rsidRPr="00653AD9">
        <w:t>Commonwealth contributions</w:t>
      </w:r>
      <w:r w:rsidRPr="00653AD9">
        <w:t>) paid by the Commonwealth during th</w:t>
      </w:r>
      <w:r w:rsidR="002A0014" w:rsidRPr="00653AD9">
        <w:t>e financial year</w:t>
      </w:r>
      <w:r w:rsidRPr="00653AD9">
        <w:t>;</w:t>
      </w:r>
    </w:p>
    <w:p w14:paraId="3BD26C2D" w14:textId="3AD73657" w:rsidR="00962897" w:rsidRPr="00653AD9" w:rsidRDefault="00962897" w:rsidP="002442D8">
      <w:pPr>
        <w:pStyle w:val="Bullet"/>
      </w:pPr>
      <w:r w:rsidRPr="00653AD9">
        <w:t>total Run</w:t>
      </w:r>
      <w:r w:rsidR="004905A3">
        <w:noBreakHyphen/>
      </w:r>
      <w:r w:rsidRPr="00653AD9">
        <w:t>Off Cover support payments (ROC support payments) paid to the Commonwealth during the financial year; and</w:t>
      </w:r>
    </w:p>
    <w:p w14:paraId="128CDA2F" w14:textId="04A86BFC" w:rsidR="00962897" w:rsidRPr="00653AD9" w:rsidRDefault="004C5BC0" w:rsidP="002442D8">
      <w:pPr>
        <w:pStyle w:val="Bullet"/>
      </w:pPr>
      <w:r>
        <w:t xml:space="preserve">a </w:t>
      </w:r>
      <w:r w:rsidR="00962897" w:rsidRPr="00653AD9">
        <w:t>project</w:t>
      </w:r>
      <w:r>
        <w:t xml:space="preserve">ion of the </w:t>
      </w:r>
      <w:r w:rsidR="002A0014" w:rsidRPr="00653AD9">
        <w:t>Commonwealth</w:t>
      </w:r>
      <w:r w:rsidR="004905A3">
        <w:t>’</w:t>
      </w:r>
      <w:r w:rsidR="002A0014" w:rsidRPr="00653AD9">
        <w:t>s liabilities in relation to amounts of Run</w:t>
      </w:r>
      <w:r w:rsidR="004905A3">
        <w:noBreakHyphen/>
      </w:r>
      <w:r w:rsidR="002A0014" w:rsidRPr="00653AD9">
        <w:t xml:space="preserve">Off Commonwealth contributions </w:t>
      </w:r>
      <w:r w:rsidR="00962897" w:rsidRPr="00653AD9">
        <w:t>in future financial years.</w:t>
      </w:r>
    </w:p>
    <w:p w14:paraId="409AFCC3" w14:textId="75E8BEC5" w:rsidR="00962897" w:rsidRPr="00653AD9" w:rsidRDefault="003E1306" w:rsidP="00351527">
      <w:pPr>
        <w:pStyle w:val="Numberedpara"/>
      </w:pPr>
      <w:r w:rsidRPr="00653AD9">
        <w:t xml:space="preserve">This is the </w:t>
      </w:r>
      <w:r w:rsidR="000A4122">
        <w:t>nin</w:t>
      </w:r>
      <w:r w:rsidR="00CD35D5">
        <w:t>th</w:t>
      </w:r>
      <w:r w:rsidR="00962897" w:rsidRPr="00653AD9">
        <w:t xml:space="preserve"> report that h</w:t>
      </w:r>
      <w:r w:rsidR="009A5118" w:rsidRPr="00653AD9">
        <w:t>as been prepared under section 48</w:t>
      </w:r>
      <w:r w:rsidR="00962897" w:rsidRPr="00653AD9">
        <w:t xml:space="preserve"> of the</w:t>
      </w:r>
      <w:r w:rsidR="001E2347">
        <w:t xml:space="preserve"> Act</w:t>
      </w:r>
      <w:r w:rsidR="00962897" w:rsidRPr="00653AD9">
        <w:t>. It</w:t>
      </w:r>
      <w:r w:rsidR="00561A83">
        <w:t> </w:t>
      </w:r>
      <w:r w:rsidR="00962897" w:rsidRPr="00653AD9">
        <w:t>relates to</w:t>
      </w:r>
      <w:r w:rsidRPr="00653AD9">
        <w:t xml:space="preserve"> financial year </w:t>
      </w:r>
      <w:r w:rsidR="000A4122">
        <w:t>2018</w:t>
      </w:r>
      <w:r w:rsidR="004905A3">
        <w:noBreakHyphen/>
      </w:r>
      <w:r w:rsidR="000A4122">
        <w:t>19</w:t>
      </w:r>
      <w:r w:rsidR="0093155E">
        <w:t>.</w:t>
      </w:r>
      <w:r w:rsidR="008D4501">
        <w:t xml:space="preserve"> </w:t>
      </w:r>
      <w:r w:rsidR="008D4501" w:rsidRPr="0030070D">
        <w:t xml:space="preserve">The </w:t>
      </w:r>
      <w:r w:rsidR="000A4122">
        <w:t>eigh</w:t>
      </w:r>
      <w:r w:rsidR="00CD35D5">
        <w:t>th</w:t>
      </w:r>
      <w:r w:rsidR="008D4501" w:rsidRPr="0030070D">
        <w:t xml:space="preserve"> report was tabled in Parliament on</w:t>
      </w:r>
      <w:r w:rsidR="002B7FAA">
        <w:t xml:space="preserve"> </w:t>
      </w:r>
      <w:r w:rsidR="003E591F">
        <w:t>10 September</w:t>
      </w:r>
      <w:r w:rsidR="000A4122">
        <w:t xml:space="preserve"> 2019</w:t>
      </w:r>
      <w:r w:rsidR="008D4501" w:rsidRPr="0030070D">
        <w:t>.</w:t>
      </w:r>
    </w:p>
    <w:p w14:paraId="14DFADD1" w14:textId="77777777" w:rsidR="00822ECD" w:rsidRPr="00653AD9" w:rsidRDefault="00822ECD" w:rsidP="00351527">
      <w:pPr>
        <w:pStyle w:val="Numberedpara"/>
        <w:numPr>
          <w:ilvl w:val="0"/>
          <w:numId w:val="0"/>
        </w:numPr>
      </w:pPr>
    </w:p>
    <w:p w14:paraId="641BF0C2" w14:textId="77777777" w:rsidR="00444E92" w:rsidRPr="00653AD9" w:rsidRDefault="00444E92" w:rsidP="002A6C2C">
      <w:pPr>
        <w:pStyle w:val="OutlineNumbered2"/>
        <w:numPr>
          <w:ilvl w:val="0"/>
          <w:numId w:val="0"/>
        </w:numPr>
        <w:tabs>
          <w:tab w:val="left" w:pos="709"/>
        </w:tabs>
        <w:rPr>
          <w:rFonts w:cs="Arial"/>
        </w:rPr>
        <w:sectPr w:rsidR="00444E92" w:rsidRPr="00653AD9" w:rsidSect="00A82839">
          <w:headerReference w:type="even" r:id="rId30"/>
          <w:headerReference w:type="default" r:id="rId31"/>
          <w:footerReference w:type="even" r:id="rId32"/>
          <w:footerReference w:type="default" r:id="rId33"/>
          <w:headerReference w:type="first" r:id="rId34"/>
          <w:footerReference w:type="first" r:id="rId35"/>
          <w:pgSz w:w="11906" w:h="16838" w:code="9"/>
          <w:pgMar w:top="2466" w:right="2098" w:bottom="2466" w:left="2098" w:header="1899" w:footer="1899" w:gutter="0"/>
          <w:pgNumType w:start="1"/>
          <w:cols w:space="708"/>
          <w:titlePg/>
          <w:docGrid w:linePitch="360"/>
        </w:sectPr>
      </w:pPr>
    </w:p>
    <w:p w14:paraId="1EF02768" w14:textId="77777777" w:rsidR="00962897" w:rsidRPr="00EF5658" w:rsidRDefault="00962897" w:rsidP="00EF5658">
      <w:pPr>
        <w:pStyle w:val="Heading1-Numbered"/>
      </w:pPr>
      <w:bookmarkStart w:id="4" w:name="_Toc322948781"/>
      <w:bookmarkStart w:id="5" w:name="_Toc322949076"/>
      <w:bookmarkStart w:id="6" w:name="_Toc35356890"/>
      <w:r w:rsidRPr="00EF5658">
        <w:lastRenderedPageBreak/>
        <w:t>Background</w:t>
      </w:r>
      <w:bookmarkEnd w:id="4"/>
      <w:bookmarkEnd w:id="5"/>
      <w:bookmarkEnd w:id="6"/>
    </w:p>
    <w:p w14:paraId="7E248DF4" w14:textId="77777777" w:rsidR="00962897" w:rsidRPr="00EF5658" w:rsidRDefault="00962897" w:rsidP="00EF5658">
      <w:pPr>
        <w:pStyle w:val="Heading2-Numbered"/>
      </w:pPr>
      <w:bookmarkStart w:id="7" w:name="_Toc322949077"/>
      <w:bookmarkStart w:id="8" w:name="_Toc35356891"/>
      <w:r w:rsidRPr="00EF5658">
        <w:t>M</w:t>
      </w:r>
      <w:r w:rsidR="005932FE" w:rsidRPr="00EF5658">
        <w:t>idwif</w:t>
      </w:r>
      <w:r w:rsidR="00002CD5" w:rsidRPr="00EF5658">
        <w:t xml:space="preserve">e professional </w:t>
      </w:r>
      <w:r w:rsidRPr="00EF5658">
        <w:t>indemnity insurance</w:t>
      </w:r>
      <w:bookmarkEnd w:id="7"/>
      <w:bookmarkEnd w:id="8"/>
    </w:p>
    <w:p w14:paraId="5B66CD4A" w14:textId="77777777" w:rsidR="00316F04" w:rsidRPr="00351527" w:rsidRDefault="00002CD5" w:rsidP="00351527">
      <w:pPr>
        <w:pStyle w:val="Numberedpara"/>
      </w:pPr>
      <w:r w:rsidRPr="00351527">
        <w:rPr>
          <w:rStyle w:val="OutlineNumbered3Char"/>
        </w:rPr>
        <w:t xml:space="preserve">Midwife </w:t>
      </w:r>
      <w:r w:rsidR="00962897" w:rsidRPr="00351527">
        <w:rPr>
          <w:rStyle w:val="OutlineNumbered3Char"/>
        </w:rPr>
        <w:t>professional indemnity</w:t>
      </w:r>
      <w:r w:rsidR="00962897" w:rsidRPr="00351527">
        <w:t xml:space="preserve"> insurance covers </w:t>
      </w:r>
      <w:r w:rsidR="00C13228" w:rsidRPr="00351527">
        <w:t xml:space="preserve">privately practising </w:t>
      </w:r>
      <w:r w:rsidRPr="00351527">
        <w:t>midwives</w:t>
      </w:r>
      <w:r w:rsidR="00962897" w:rsidRPr="00351527">
        <w:t xml:space="preserve"> for their professional negligence.</w:t>
      </w:r>
      <w:r w:rsidR="00962897" w:rsidRPr="00351527">
        <w:rPr>
          <w:rStyle w:val="FootnoteReference"/>
        </w:rPr>
        <w:footnoteReference w:id="1"/>
      </w:r>
    </w:p>
    <w:p w14:paraId="11DE6F45" w14:textId="4FFDC1CC" w:rsidR="00A00250" w:rsidRPr="00653AD9" w:rsidRDefault="00976342" w:rsidP="00351527">
      <w:pPr>
        <w:pStyle w:val="Numberedpara"/>
      </w:pPr>
      <w:r w:rsidRPr="00653AD9">
        <w:t>A</w:t>
      </w:r>
      <w:r w:rsidR="00C610B5" w:rsidRPr="00653AD9">
        <w:t>ll privately practising m</w:t>
      </w:r>
      <w:r w:rsidR="00B03F93" w:rsidRPr="00653AD9">
        <w:t>idwives</w:t>
      </w:r>
      <w:r w:rsidR="00962897" w:rsidRPr="00653AD9">
        <w:t xml:space="preserve"> in </w:t>
      </w:r>
      <w:r w:rsidRPr="00653AD9">
        <w:t>Australia</w:t>
      </w:r>
      <w:r w:rsidR="00962897" w:rsidRPr="00653AD9">
        <w:t xml:space="preserve"> </w:t>
      </w:r>
      <w:r w:rsidR="00B03F93" w:rsidRPr="00653AD9">
        <w:t>are required to</w:t>
      </w:r>
      <w:r w:rsidR="00962897" w:rsidRPr="00653AD9">
        <w:t xml:space="preserve"> purchase </w:t>
      </w:r>
      <w:r w:rsidR="001579B2" w:rsidRPr="00653AD9">
        <w:t>professional</w:t>
      </w:r>
      <w:r w:rsidR="00962897" w:rsidRPr="00653AD9">
        <w:t xml:space="preserve"> indemnity insurance </w:t>
      </w:r>
      <w:r w:rsidR="008E68C9" w:rsidRPr="00653AD9">
        <w:t xml:space="preserve">under </w:t>
      </w:r>
      <w:r w:rsidR="007422DA">
        <w:t xml:space="preserve">the </w:t>
      </w:r>
      <w:r w:rsidR="008E68C9" w:rsidRPr="00653AD9">
        <w:t xml:space="preserve">National Registration and Accreditation </w:t>
      </w:r>
      <w:r w:rsidR="00D52A30">
        <w:t>Scheme</w:t>
      </w:r>
      <w:r w:rsidR="007422DA">
        <w:t>. These are generally purchased</w:t>
      </w:r>
      <w:r w:rsidR="007422DA" w:rsidRPr="007422DA">
        <w:t xml:space="preserve"> </w:t>
      </w:r>
      <w:r w:rsidR="007422DA" w:rsidRPr="00653AD9">
        <w:t>from private sector underwriters</w:t>
      </w:r>
      <w:r w:rsidR="00006ED9">
        <w:t>.</w:t>
      </w:r>
      <w:r w:rsidR="007422DA" w:rsidRPr="00653AD9">
        <w:rPr>
          <w:rStyle w:val="FootnoteReference"/>
        </w:rPr>
        <w:footnoteReference w:id="2"/>
      </w:r>
    </w:p>
    <w:p w14:paraId="1D5F6650" w14:textId="6F364629" w:rsidR="00962897" w:rsidRPr="00653AD9" w:rsidRDefault="000F1282" w:rsidP="00351527">
      <w:pPr>
        <w:pStyle w:val="Numberedpara"/>
      </w:pPr>
      <w:r>
        <w:t>For the period covered by</w:t>
      </w:r>
      <w:r w:rsidR="008E68C9" w:rsidRPr="00653AD9">
        <w:t xml:space="preserve"> </w:t>
      </w:r>
      <w:r w:rsidR="00A00250" w:rsidRPr="00653AD9">
        <w:t xml:space="preserve">this report, </w:t>
      </w:r>
      <w:r w:rsidR="004E4631" w:rsidRPr="00653AD9">
        <w:t xml:space="preserve">Medical Insurance </w:t>
      </w:r>
      <w:r w:rsidR="00AD1B0E">
        <w:t xml:space="preserve">Group </w:t>
      </w:r>
      <w:r w:rsidR="004E4631" w:rsidRPr="00653AD9">
        <w:t xml:space="preserve">Australia </w:t>
      </w:r>
      <w:r w:rsidR="00F04444" w:rsidRPr="00653AD9">
        <w:t xml:space="preserve">Pty Ltd </w:t>
      </w:r>
      <w:r w:rsidR="004E4631" w:rsidRPr="00653AD9">
        <w:t xml:space="preserve">(MIGA) </w:t>
      </w:r>
      <w:r>
        <w:t>wa</w:t>
      </w:r>
      <w:r w:rsidR="004E4631" w:rsidRPr="00653AD9">
        <w:t>s the only</w:t>
      </w:r>
      <w:r w:rsidR="00A00250" w:rsidRPr="00653AD9">
        <w:t xml:space="preserve"> underwriter </w:t>
      </w:r>
      <w:r w:rsidR="004E4631" w:rsidRPr="00653AD9">
        <w:t>that</w:t>
      </w:r>
      <w:r w:rsidR="00A00250" w:rsidRPr="00653AD9">
        <w:t xml:space="preserve"> provides </w:t>
      </w:r>
      <w:r w:rsidR="004E4631" w:rsidRPr="00653AD9">
        <w:t>Government</w:t>
      </w:r>
      <w:r w:rsidR="004905A3">
        <w:noBreakHyphen/>
      </w:r>
      <w:r w:rsidR="004E4631" w:rsidRPr="00653AD9">
        <w:t>support</w:t>
      </w:r>
      <w:r w:rsidR="00E037AC" w:rsidRPr="00653AD9">
        <w:t>ed</w:t>
      </w:r>
      <w:r w:rsidR="004E4631" w:rsidRPr="00653AD9">
        <w:t xml:space="preserve"> midwife professional indemnity</w:t>
      </w:r>
      <w:r w:rsidR="00A00250" w:rsidRPr="00653AD9">
        <w:t xml:space="preserve"> cover</w:t>
      </w:r>
      <w:r w:rsidR="004E4631" w:rsidRPr="00653AD9">
        <w:t xml:space="preserve"> to </w:t>
      </w:r>
      <w:r w:rsidR="008E68C9" w:rsidRPr="00653AD9">
        <w:t xml:space="preserve">eligible registered </w:t>
      </w:r>
      <w:r w:rsidR="004E4631" w:rsidRPr="00653AD9">
        <w:t>midwives</w:t>
      </w:r>
      <w:r w:rsidR="00A00250" w:rsidRPr="00653AD9">
        <w:t>.</w:t>
      </w:r>
      <w:r w:rsidR="001579B2" w:rsidRPr="00653AD9">
        <w:t xml:space="preserve"> This insurance will not, however, cover the delivery of babies </w:t>
      </w:r>
      <w:r w:rsidR="002115B3" w:rsidRPr="00653AD9">
        <w:t>outside a hospital</w:t>
      </w:r>
      <w:r w:rsidR="002D7DE5">
        <w:t xml:space="preserve"> other than in emergencies</w:t>
      </w:r>
      <w:r w:rsidR="002115B3" w:rsidRPr="00653AD9">
        <w:t xml:space="preserve">. </w:t>
      </w:r>
      <w:r w:rsidR="0068267E">
        <w:t>P</w:t>
      </w:r>
      <w:r w:rsidR="002D7DE5">
        <w:t xml:space="preserve">lanned </w:t>
      </w:r>
      <w:r w:rsidR="00DD2D26">
        <w:t>home</w:t>
      </w:r>
      <w:r w:rsidR="002115B3" w:rsidRPr="00653AD9">
        <w:t>births are excluded</w:t>
      </w:r>
      <w:r w:rsidR="00EC7168">
        <w:t>.</w:t>
      </w:r>
    </w:p>
    <w:p w14:paraId="6FE4C009" w14:textId="4DBD8BE0" w:rsidR="00962897" w:rsidRPr="00653AD9" w:rsidRDefault="00591F2E" w:rsidP="00351527">
      <w:pPr>
        <w:pStyle w:val="Numberedpara"/>
      </w:pPr>
      <w:r w:rsidRPr="00653AD9">
        <w:t>Midwife</w:t>
      </w:r>
      <w:r w:rsidR="002C16F0" w:rsidRPr="00653AD9">
        <w:t xml:space="preserve"> </w:t>
      </w:r>
      <w:r w:rsidRPr="00653AD9">
        <w:t>professional indemnity</w:t>
      </w:r>
      <w:r w:rsidR="00962897" w:rsidRPr="00653AD9">
        <w:t xml:space="preserve"> claims are initiated by, or on behalf of, patients against </w:t>
      </w:r>
      <w:r w:rsidR="00CA23D3" w:rsidRPr="00653AD9">
        <w:t>midwives</w:t>
      </w:r>
      <w:r w:rsidR="00962897" w:rsidRPr="00653AD9">
        <w:t xml:space="preserve">. </w:t>
      </w:r>
      <w:r w:rsidR="004229A4" w:rsidRPr="00653AD9">
        <w:t>A very low number of</w:t>
      </w:r>
      <w:r w:rsidR="00962897" w:rsidRPr="00653AD9">
        <w:t xml:space="preserve"> claims of </w:t>
      </w:r>
      <w:r w:rsidRPr="00653AD9">
        <w:t xml:space="preserve">professional </w:t>
      </w:r>
      <w:r w:rsidR="00962897" w:rsidRPr="00653AD9">
        <w:t xml:space="preserve">negligence might be expected each year in relation to private </w:t>
      </w:r>
      <w:r w:rsidR="0098493A" w:rsidRPr="00653AD9">
        <w:t>midwife</w:t>
      </w:r>
      <w:r w:rsidR="008E68C9" w:rsidRPr="00653AD9">
        <w:t>ry</w:t>
      </w:r>
      <w:r w:rsidR="00962897" w:rsidRPr="00653AD9">
        <w:t xml:space="preserve"> practice in Australia. However, </w:t>
      </w:r>
      <w:r w:rsidR="00C13228" w:rsidRPr="00653AD9">
        <w:t xml:space="preserve">in percentage terms, </w:t>
      </w:r>
      <w:r w:rsidR="00962897" w:rsidRPr="00653AD9">
        <w:t>there c</w:t>
      </w:r>
      <w:r w:rsidR="00C13228" w:rsidRPr="00653AD9">
        <w:t>ould</w:t>
      </w:r>
      <w:r w:rsidR="00962897" w:rsidRPr="00653AD9">
        <w:t xml:space="preserve"> be substantial variation from one year to the next. </w:t>
      </w:r>
      <w:r w:rsidR="00330F50" w:rsidRPr="00653AD9">
        <w:t>The</w:t>
      </w:r>
      <w:r w:rsidR="00561A83">
        <w:t> </w:t>
      </w:r>
      <w:r w:rsidR="00330F50" w:rsidRPr="00653AD9">
        <w:t xml:space="preserve">small population </w:t>
      </w:r>
      <w:r w:rsidR="006A0B81" w:rsidRPr="00653AD9">
        <w:t xml:space="preserve">of </w:t>
      </w:r>
      <w:r w:rsidR="00C13228" w:rsidRPr="00653AD9">
        <w:t xml:space="preserve">privately practising </w:t>
      </w:r>
      <w:r w:rsidR="006A0B81" w:rsidRPr="00653AD9">
        <w:t xml:space="preserve">midwives </w:t>
      </w:r>
      <w:r w:rsidR="00330F50" w:rsidRPr="00653AD9">
        <w:t xml:space="preserve">makes it </w:t>
      </w:r>
      <w:r w:rsidR="00962897" w:rsidRPr="00653AD9">
        <w:t xml:space="preserve">difficult to project the number of </w:t>
      </w:r>
      <w:r w:rsidRPr="00653AD9">
        <w:t>midwife professional</w:t>
      </w:r>
      <w:r w:rsidR="00962897" w:rsidRPr="00653AD9">
        <w:t xml:space="preserve"> indem</w:t>
      </w:r>
      <w:r w:rsidR="0093155E">
        <w:t>nity claims with any</w:t>
      </w:r>
      <w:r w:rsidR="00987C64">
        <w:t> </w:t>
      </w:r>
      <w:r w:rsidR="0093155E">
        <w:t>precision.</w:t>
      </w:r>
    </w:p>
    <w:p w14:paraId="35A80338" w14:textId="01D66F9F" w:rsidR="00962897" w:rsidRPr="00653AD9" w:rsidRDefault="00962897" w:rsidP="00351527">
      <w:pPr>
        <w:pStyle w:val="Numberedpara"/>
      </w:pPr>
      <w:r w:rsidRPr="00653AD9">
        <w:t xml:space="preserve">The cost </w:t>
      </w:r>
      <w:r w:rsidR="00C13228" w:rsidRPr="00653AD9">
        <w:t xml:space="preserve">to the insurer </w:t>
      </w:r>
      <w:r w:rsidRPr="00653AD9">
        <w:t xml:space="preserve">of </w:t>
      </w:r>
      <w:r w:rsidR="00D339D7" w:rsidRPr="00653AD9">
        <w:t>midwife</w:t>
      </w:r>
      <w:r w:rsidR="00D95C23" w:rsidRPr="00653AD9">
        <w:t xml:space="preserve"> </w:t>
      </w:r>
      <w:r w:rsidR="00D339D7" w:rsidRPr="00653AD9">
        <w:t xml:space="preserve">professional </w:t>
      </w:r>
      <w:r w:rsidR="007D6661" w:rsidRPr="00653AD9">
        <w:t>negligence</w:t>
      </w:r>
      <w:r w:rsidRPr="00653AD9">
        <w:t xml:space="preserve"> claims </w:t>
      </w:r>
      <w:r w:rsidR="00C13228" w:rsidRPr="00653AD9">
        <w:t>would be expected to be</w:t>
      </w:r>
      <w:r w:rsidRPr="00653AD9">
        <w:t xml:space="preserve"> highly variable since the claims relate to bodily injury. The cost of a </w:t>
      </w:r>
      <w:r w:rsidR="007D6661" w:rsidRPr="00653AD9">
        <w:t>midwife</w:t>
      </w:r>
      <w:r w:rsidR="00D95C23" w:rsidRPr="00653AD9">
        <w:t xml:space="preserve"> </w:t>
      </w:r>
      <w:r w:rsidR="007D6661" w:rsidRPr="00653AD9">
        <w:t>professional</w:t>
      </w:r>
      <w:r w:rsidRPr="00653AD9">
        <w:t xml:space="preserve"> negligence claim to the insurer is made up of damages which are payable to the plaintiff</w:t>
      </w:r>
      <w:r w:rsidRPr="00653AD9">
        <w:rPr>
          <w:i/>
        </w:rPr>
        <w:t>,</w:t>
      </w:r>
      <w:r w:rsidRPr="00653AD9">
        <w:t xml:space="preserve"> any of the plaintiff</w:t>
      </w:r>
      <w:r w:rsidR="004905A3">
        <w:t>’</w:t>
      </w:r>
      <w:r w:rsidRPr="00653AD9">
        <w:t>s legal costs which the insurer is obliged to pay, and the insurer</w:t>
      </w:r>
      <w:r w:rsidR="004905A3">
        <w:t>’</w:t>
      </w:r>
      <w:r w:rsidRPr="00653AD9">
        <w:t>s own costs of defending and managing the claim</w:t>
      </w:r>
      <w:r w:rsidRPr="00653AD9">
        <w:rPr>
          <w:i/>
        </w:rPr>
        <w:t>.</w:t>
      </w:r>
      <w:r w:rsidRPr="00653AD9">
        <w:t xml:space="preserve"> </w:t>
      </w:r>
      <w:r w:rsidR="00A1646C" w:rsidRPr="00653AD9">
        <w:t xml:space="preserve">There </w:t>
      </w:r>
      <w:r w:rsidR="002115B3" w:rsidRPr="00653AD9">
        <w:t>is</w:t>
      </w:r>
      <w:r w:rsidR="00A1646C" w:rsidRPr="00653AD9">
        <w:t xml:space="preserve"> very limited data available to make any meaningful projections about </w:t>
      </w:r>
      <w:r w:rsidR="002115B3" w:rsidRPr="00653AD9">
        <w:t>the size of claims</w:t>
      </w:r>
      <w:r w:rsidR="00A1646C" w:rsidRPr="00653AD9">
        <w:t xml:space="preserve">. </w:t>
      </w:r>
      <w:r w:rsidR="00C13228" w:rsidRPr="00653AD9">
        <w:t>However</w:t>
      </w:r>
      <w:r w:rsidR="00E037AC" w:rsidRPr="00653AD9">
        <w:t>,</w:t>
      </w:r>
      <w:r w:rsidR="00A1646C" w:rsidRPr="00653AD9">
        <w:t xml:space="preserve"> similar to professional </w:t>
      </w:r>
      <w:r w:rsidR="00D7716A">
        <w:t>indemnity claims against medical practitioners</w:t>
      </w:r>
      <w:r w:rsidR="00A1646C" w:rsidRPr="00653AD9">
        <w:t xml:space="preserve">, </w:t>
      </w:r>
      <w:r w:rsidR="00C13228" w:rsidRPr="00653AD9">
        <w:t xml:space="preserve">the overall cost of </w:t>
      </w:r>
      <w:r w:rsidR="00A1646C" w:rsidRPr="00653AD9">
        <w:t xml:space="preserve">claims against midwives </w:t>
      </w:r>
      <w:r w:rsidR="00C13228" w:rsidRPr="00653AD9">
        <w:t>is likely to</w:t>
      </w:r>
      <w:r w:rsidR="00A1646C" w:rsidRPr="00653AD9">
        <w:t xml:space="preserve"> be dominated by </w:t>
      </w:r>
      <w:r w:rsidR="0093155E">
        <w:t>a small number of large claims.</w:t>
      </w:r>
    </w:p>
    <w:p w14:paraId="54C8AE4C" w14:textId="77777777" w:rsidR="00C43BD0" w:rsidRPr="00C43BD0" w:rsidRDefault="00C43BD0" w:rsidP="00C43BD0">
      <w:r w:rsidRPr="00C43BD0">
        <w:br w:type="page"/>
      </w:r>
    </w:p>
    <w:p w14:paraId="09904F0B" w14:textId="05DB6A9B" w:rsidR="00962897" w:rsidRPr="00653AD9" w:rsidRDefault="00962897" w:rsidP="00351527">
      <w:pPr>
        <w:pStyle w:val="Numberedpara"/>
      </w:pPr>
      <w:r w:rsidRPr="00653AD9">
        <w:lastRenderedPageBreak/>
        <w:t xml:space="preserve">The </w:t>
      </w:r>
      <w:r w:rsidR="007D6661" w:rsidRPr="00653AD9">
        <w:t>professional</w:t>
      </w:r>
      <w:r w:rsidRPr="00653AD9">
        <w:t xml:space="preserve"> indemnity claim process can be long. Years can elapse between the date of a negligent incident and the date that legal action against the </w:t>
      </w:r>
      <w:r w:rsidR="007D6661" w:rsidRPr="00653AD9">
        <w:t>midwife</w:t>
      </w:r>
      <w:r w:rsidRPr="00653AD9">
        <w:t xml:space="preserve"> is initiated. </w:t>
      </w:r>
      <w:r w:rsidR="00636BBB">
        <w:t>In addition, i</w:t>
      </w:r>
      <w:r w:rsidRPr="00653AD9">
        <w:t xml:space="preserve">t is not unusual for claims to take a number of years to finalise after they have been initiated. </w:t>
      </w:r>
      <w:r w:rsidR="00C13228" w:rsidRPr="00653AD9">
        <w:t>Using the medical indemnity claim process as a guide for these claims</w:t>
      </w:r>
      <w:r w:rsidR="00A30D78" w:rsidRPr="00653AD9">
        <w:t>, th</w:t>
      </w:r>
      <w:r w:rsidRPr="00653AD9">
        <w:t xml:space="preserve">e whole process </w:t>
      </w:r>
      <w:r w:rsidR="00C13228" w:rsidRPr="00653AD9">
        <w:t xml:space="preserve">could be expected </w:t>
      </w:r>
      <w:r w:rsidRPr="00653AD9">
        <w:t xml:space="preserve">to take more than five years for a single claim. The </w:t>
      </w:r>
      <w:r w:rsidR="00C13228" w:rsidRPr="00653AD9">
        <w:t xml:space="preserve">ultimate </w:t>
      </w:r>
      <w:r w:rsidRPr="00653AD9">
        <w:t xml:space="preserve">cost of a claim </w:t>
      </w:r>
      <w:r w:rsidR="00C13228" w:rsidRPr="00653AD9">
        <w:t xml:space="preserve">will </w:t>
      </w:r>
      <w:r w:rsidRPr="00653AD9">
        <w:t xml:space="preserve">depend significantly on economic and judicial conditions prevailing at the time the claim is finalised (paid), rather than at the time of the </w:t>
      </w:r>
      <w:r w:rsidR="00C13228" w:rsidRPr="00653AD9">
        <w:t>relevant</w:t>
      </w:r>
      <w:r w:rsidRPr="00653AD9">
        <w:t xml:space="preserve"> incident or the time that the claim is made.</w:t>
      </w:r>
    </w:p>
    <w:p w14:paraId="0035085B" w14:textId="61C5EA9E" w:rsidR="00962897" w:rsidRPr="00653AD9" w:rsidRDefault="00962897" w:rsidP="00351527">
      <w:pPr>
        <w:pStyle w:val="Numberedpara"/>
      </w:pPr>
      <w:r w:rsidRPr="00653AD9">
        <w:t xml:space="preserve">All of these factors make </w:t>
      </w:r>
      <w:r w:rsidR="007D6661" w:rsidRPr="00653AD9">
        <w:t>midwife</w:t>
      </w:r>
      <w:r w:rsidR="00B632C7" w:rsidRPr="00653AD9">
        <w:t xml:space="preserve"> </w:t>
      </w:r>
      <w:r w:rsidR="007D6661" w:rsidRPr="00653AD9">
        <w:t>professional</w:t>
      </w:r>
      <w:r w:rsidRPr="00653AD9">
        <w:t xml:space="preserve"> indemnity insurance difficult for an insurer to </w:t>
      </w:r>
      <w:r w:rsidR="002115B3" w:rsidRPr="00653AD9">
        <w:t>accurately assess the cost of the product</w:t>
      </w:r>
      <w:r w:rsidR="00AD1B0E">
        <w:t>, as i</w:t>
      </w:r>
      <w:r w:rsidRPr="00653AD9">
        <w:t xml:space="preserve">t is hard to forecast claim numbers and claim sizes reliably. Moreover, much of the cost is likely to relate to a small minority of the claims, </w:t>
      </w:r>
      <w:r w:rsidR="0093155E">
        <w:t>which adds further uncertainty.</w:t>
      </w:r>
    </w:p>
    <w:p w14:paraId="0D8E36BF" w14:textId="65553D42" w:rsidR="00962897" w:rsidRPr="006D1A90" w:rsidRDefault="00962897" w:rsidP="00351527">
      <w:pPr>
        <w:pStyle w:val="Heading2-Numbered"/>
      </w:pPr>
      <w:bookmarkStart w:id="9" w:name="_Toc322949078"/>
      <w:bookmarkStart w:id="10" w:name="_Toc35356892"/>
      <w:r w:rsidRPr="006D1A90">
        <w:t xml:space="preserve">Brief history of private </w:t>
      </w:r>
      <w:r w:rsidR="00EE471A" w:rsidRPr="006D1A90">
        <w:t>midwife</w:t>
      </w:r>
      <w:r w:rsidRPr="006D1A90">
        <w:t xml:space="preserve"> insurance in Australia — the lead</w:t>
      </w:r>
      <w:r w:rsidR="004905A3">
        <w:noBreakHyphen/>
      </w:r>
      <w:r w:rsidRPr="006D1A90">
        <w:t xml:space="preserve">up to the </w:t>
      </w:r>
      <w:r w:rsidR="00EE471A" w:rsidRPr="006D1A90">
        <w:t>Midwife Professional Indemnity</w:t>
      </w:r>
      <w:r w:rsidRPr="006D1A90">
        <w:t xml:space="preserve"> Scheme</w:t>
      </w:r>
      <w:bookmarkEnd w:id="9"/>
      <w:bookmarkEnd w:id="10"/>
    </w:p>
    <w:p w14:paraId="074AD52F" w14:textId="0142CAD8" w:rsidR="004558C5" w:rsidRPr="00653AD9" w:rsidRDefault="00962897" w:rsidP="00A5382E">
      <w:pPr>
        <w:pStyle w:val="Numberedpara"/>
      </w:pPr>
      <w:r w:rsidRPr="00653AD9">
        <w:t xml:space="preserve">Historically, </w:t>
      </w:r>
      <w:r w:rsidR="00C85C1F" w:rsidRPr="00653AD9">
        <w:t>midwife professional indemnity</w:t>
      </w:r>
      <w:r w:rsidRPr="00653AD9">
        <w:t xml:space="preserve"> cover was </w:t>
      </w:r>
      <w:r w:rsidR="00A31B84">
        <w:t xml:space="preserve">usually </w:t>
      </w:r>
      <w:r w:rsidR="00F41EB0" w:rsidRPr="00653AD9">
        <w:t xml:space="preserve">only </w:t>
      </w:r>
      <w:r w:rsidR="009F3226" w:rsidRPr="00653AD9">
        <w:t>available</w:t>
      </w:r>
      <w:r w:rsidRPr="00653AD9">
        <w:t xml:space="preserve"> to Australian </w:t>
      </w:r>
      <w:r w:rsidR="00F41EB0" w:rsidRPr="00653AD9">
        <w:t>midwives practising in public or private hospitals</w:t>
      </w:r>
      <w:r w:rsidR="009E6148">
        <w:t>.</w:t>
      </w:r>
      <w:r w:rsidR="00B2795C">
        <w:rPr>
          <w:rStyle w:val="FootnoteReference"/>
        </w:rPr>
        <w:footnoteReference w:id="3"/>
      </w:r>
      <w:r w:rsidR="00901B7F">
        <w:t xml:space="preserve"> </w:t>
      </w:r>
      <w:r w:rsidR="00AD1B0E">
        <w:t>The</w:t>
      </w:r>
      <w:r w:rsidR="00C85C1F" w:rsidRPr="00653AD9">
        <w:t xml:space="preserve"> main reason</w:t>
      </w:r>
      <w:r w:rsidR="00C81269" w:rsidRPr="00653AD9">
        <w:t>s are</w:t>
      </w:r>
      <w:r w:rsidR="00C85C1F" w:rsidRPr="00653AD9">
        <w:t xml:space="preserve"> that </w:t>
      </w:r>
      <w:r w:rsidR="00C81269" w:rsidRPr="00653AD9">
        <w:t>privately practising midwives</w:t>
      </w:r>
      <w:r w:rsidR="00C85C1F" w:rsidRPr="00653AD9">
        <w:t xml:space="preserve"> </w:t>
      </w:r>
      <w:r w:rsidR="001579B2" w:rsidRPr="00653AD9">
        <w:t xml:space="preserve">represent a </w:t>
      </w:r>
      <w:r w:rsidR="00C81269" w:rsidRPr="00653AD9">
        <w:t>s</w:t>
      </w:r>
      <w:r w:rsidR="001579B2" w:rsidRPr="00653AD9">
        <w:t>mall potential premium pool and there is a lack of accurate and up</w:t>
      </w:r>
      <w:r w:rsidR="004905A3">
        <w:noBreakHyphen/>
      </w:r>
      <w:r w:rsidR="001579B2" w:rsidRPr="00653AD9">
        <w:t>to</w:t>
      </w:r>
      <w:r w:rsidR="004905A3">
        <w:noBreakHyphen/>
      </w:r>
      <w:r w:rsidR="00192842">
        <w:t>date data from which the expected claims cost can be ascertained</w:t>
      </w:r>
      <w:r w:rsidR="0093155E">
        <w:t>.</w:t>
      </w:r>
    </w:p>
    <w:p w14:paraId="5CE11668" w14:textId="74173A74" w:rsidR="00962897" w:rsidRPr="00653AD9" w:rsidRDefault="00CF6973" w:rsidP="00351527">
      <w:pPr>
        <w:pStyle w:val="Numberedpara"/>
      </w:pPr>
      <w:r w:rsidRPr="00653AD9">
        <w:t>T</w:t>
      </w:r>
      <w:r w:rsidR="00423320" w:rsidRPr="00653AD9">
        <w:t>he Australian Government</w:t>
      </w:r>
      <w:r w:rsidR="004905A3">
        <w:t>’</w:t>
      </w:r>
      <w:r w:rsidRPr="00653AD9">
        <w:t>s 2008 Maternity Services Review aimed to improve maternity care in Australia by providing greater choice and access to maternity services by Australian women and their families, and by supporting the maternity services workforce. One of the recommendations adopted was providing Government supported professional indemnity insurance to eligible and qualified midwives</w:t>
      </w:r>
      <w:r w:rsidR="001A48EC" w:rsidRPr="00653AD9">
        <w:t xml:space="preserve"> from 1</w:t>
      </w:r>
      <w:r w:rsidR="00B5640B" w:rsidRPr="00653AD9">
        <w:t> </w:t>
      </w:r>
      <w:r w:rsidR="001A48EC" w:rsidRPr="00653AD9">
        <w:t>July 2010</w:t>
      </w:r>
      <w:r w:rsidRPr="00653AD9">
        <w:t xml:space="preserve">. </w:t>
      </w:r>
      <w:r w:rsidR="00161D62" w:rsidRPr="00653AD9">
        <w:t>Under a contract with the Government, MIGA provide</w:t>
      </w:r>
      <w:r w:rsidR="001D4A80">
        <w:t>s</w:t>
      </w:r>
      <w:r w:rsidR="00161D62" w:rsidRPr="00653AD9">
        <w:t xml:space="preserve"> such professional indemnity insurance.</w:t>
      </w:r>
    </w:p>
    <w:p w14:paraId="422585AC" w14:textId="7A5DB52D" w:rsidR="00962897" w:rsidRPr="00653AD9" w:rsidRDefault="001D4A80" w:rsidP="00351527">
      <w:pPr>
        <w:pStyle w:val="Numberedpara"/>
      </w:pPr>
      <w:r>
        <w:t>MIGA is liable for</w:t>
      </w:r>
      <w:r w:rsidR="00356EBC" w:rsidRPr="00653AD9">
        <w:t xml:space="preserve"> the first </w:t>
      </w:r>
      <w:r>
        <w:t>$100,000 of each eligible claim,</w:t>
      </w:r>
      <w:r w:rsidR="00356EBC" w:rsidRPr="00653AD9">
        <w:t xml:space="preserve"> plus 20 </w:t>
      </w:r>
      <w:r w:rsidR="00AD1B0E">
        <w:t>per cent</w:t>
      </w:r>
      <w:r w:rsidR="00356EBC" w:rsidRPr="00653AD9">
        <w:t xml:space="preserve"> for claims costs between $100,000 and $2 million. The Government contribute</w:t>
      </w:r>
      <w:r>
        <w:t>s</w:t>
      </w:r>
      <w:r w:rsidR="00356EBC" w:rsidRPr="00653AD9">
        <w:t xml:space="preserve"> the remaining 80 </w:t>
      </w:r>
      <w:r w:rsidR="00AD1B0E">
        <w:t xml:space="preserve">per </w:t>
      </w:r>
      <w:r w:rsidR="00356EBC" w:rsidRPr="00653AD9">
        <w:t xml:space="preserve">cent for claims costs between $100,000 and $2 million </w:t>
      </w:r>
      <w:r w:rsidR="00B5640B" w:rsidRPr="00653AD9">
        <w:t>(that is,</w:t>
      </w:r>
      <w:r w:rsidR="00B91531" w:rsidRPr="00653AD9">
        <w:t xml:space="preserve"> Level 1 Commonwealth contributions) </w:t>
      </w:r>
      <w:r>
        <w:t xml:space="preserve">and </w:t>
      </w:r>
      <w:r w:rsidR="00356EBC" w:rsidRPr="00653AD9">
        <w:t>meet</w:t>
      </w:r>
      <w:r>
        <w:t>s</w:t>
      </w:r>
      <w:r w:rsidR="00356EBC" w:rsidRPr="00653AD9">
        <w:t xml:space="preserve"> the full costs of claims over the $2 million threshold</w:t>
      </w:r>
      <w:r w:rsidR="00B5640B" w:rsidRPr="00653AD9">
        <w:t xml:space="preserve"> (that is,</w:t>
      </w:r>
      <w:r w:rsidR="00B91531" w:rsidRPr="00653AD9">
        <w:t xml:space="preserve"> Level 2 Commonwealth contributions)</w:t>
      </w:r>
      <w:r w:rsidR="00356EBC" w:rsidRPr="00653AD9">
        <w:t>.</w:t>
      </w:r>
    </w:p>
    <w:p w14:paraId="3485F4EC" w14:textId="77777777" w:rsidR="00962897" w:rsidRPr="00653AD9" w:rsidRDefault="00305663" w:rsidP="00351527">
      <w:pPr>
        <w:pStyle w:val="Numberedpara"/>
      </w:pPr>
      <w:r w:rsidRPr="00653AD9">
        <w:lastRenderedPageBreak/>
        <w:t>These</w:t>
      </w:r>
      <w:r w:rsidR="00962897" w:rsidRPr="00653AD9">
        <w:t xml:space="preserve"> </w:t>
      </w:r>
      <w:r w:rsidR="0016790D" w:rsidRPr="00653AD9">
        <w:t>arrangement</w:t>
      </w:r>
      <w:r w:rsidRPr="00653AD9">
        <w:t>s</w:t>
      </w:r>
      <w:r w:rsidR="0016790D" w:rsidRPr="00653AD9">
        <w:t xml:space="preserve"> </w:t>
      </w:r>
      <w:r w:rsidR="00CA1DBB" w:rsidRPr="00653AD9">
        <w:t xml:space="preserve">have </w:t>
      </w:r>
      <w:r w:rsidR="00962897" w:rsidRPr="00653AD9">
        <w:t xml:space="preserve">reduced the </w:t>
      </w:r>
      <w:r w:rsidR="00CA1DBB" w:rsidRPr="00653AD9">
        <w:t xml:space="preserve">net claims cost and the degree of claims cost uncertainty for the contracted </w:t>
      </w:r>
      <w:r w:rsidR="00356EBC" w:rsidRPr="00653AD9">
        <w:t>midwife professional</w:t>
      </w:r>
      <w:r w:rsidR="00962897" w:rsidRPr="00653AD9">
        <w:t xml:space="preserve"> indemnity </w:t>
      </w:r>
      <w:r w:rsidR="00E037AC" w:rsidRPr="00653AD9">
        <w:t xml:space="preserve">insurance </w:t>
      </w:r>
      <w:r w:rsidR="00962897" w:rsidRPr="00653AD9">
        <w:t>provider</w:t>
      </w:r>
      <w:r w:rsidR="00CA1DBB" w:rsidRPr="00653AD9">
        <w:t>, both of which, in turn, improve premium affordability for midwives</w:t>
      </w:r>
      <w:r w:rsidR="00962897" w:rsidRPr="00653AD9">
        <w:t>.</w:t>
      </w:r>
    </w:p>
    <w:p w14:paraId="1211C89F" w14:textId="08135734" w:rsidR="00962897" w:rsidRPr="00653AD9" w:rsidRDefault="00382278" w:rsidP="00351527">
      <w:pPr>
        <w:pStyle w:val="Numberedpara"/>
      </w:pPr>
      <w:r w:rsidRPr="00653AD9">
        <w:t>All</w:t>
      </w:r>
      <w:r w:rsidR="00962897" w:rsidRPr="00653AD9">
        <w:t xml:space="preserve"> </w:t>
      </w:r>
      <w:r w:rsidRPr="00653AD9">
        <w:t>midwife professional</w:t>
      </w:r>
      <w:r w:rsidR="00962897" w:rsidRPr="00653AD9">
        <w:t xml:space="preserve"> indemnity insurance is provided on a </w:t>
      </w:r>
      <w:r w:rsidR="004905A3">
        <w:t>‘</w:t>
      </w:r>
      <w:r w:rsidR="00962897" w:rsidRPr="00653AD9">
        <w:t>claims</w:t>
      </w:r>
      <w:r w:rsidR="004905A3">
        <w:noBreakHyphen/>
      </w:r>
      <w:r w:rsidR="00962897" w:rsidRPr="00653AD9">
        <w:t>made</w:t>
      </w:r>
      <w:r w:rsidR="004905A3">
        <w:t>’</w:t>
      </w:r>
      <w:r w:rsidR="00962897" w:rsidRPr="00653AD9">
        <w:t xml:space="preserve"> basis. Consequently, </w:t>
      </w:r>
      <w:r w:rsidRPr="00653AD9">
        <w:t>midwives</w:t>
      </w:r>
      <w:r w:rsidR="00962897" w:rsidRPr="00653AD9">
        <w:t xml:space="preserve"> have to maintain</w:t>
      </w:r>
      <w:r w:rsidR="00962897" w:rsidRPr="00653AD9" w:rsidDel="00D0047A">
        <w:t xml:space="preserve"> </w:t>
      </w:r>
      <w:r w:rsidR="00962897" w:rsidRPr="00653AD9">
        <w:t>insurance in order to remain covered against claims that might emerge, even if they are no longer practising</w:t>
      </w:r>
      <w:r w:rsidR="00962897" w:rsidRPr="00653AD9">
        <w:rPr>
          <w:i/>
        </w:rPr>
        <w:t>.</w:t>
      </w:r>
      <w:r w:rsidR="00962897" w:rsidRPr="00653AD9">
        <w:t xml:space="preserve"> This form of insurance cover is known as run</w:t>
      </w:r>
      <w:r w:rsidR="004905A3">
        <w:noBreakHyphen/>
      </w:r>
      <w:r w:rsidR="00962897" w:rsidRPr="00653AD9">
        <w:t>off cover. Put simply, run</w:t>
      </w:r>
      <w:r w:rsidR="004905A3">
        <w:noBreakHyphen/>
      </w:r>
      <w:r w:rsidR="00962897" w:rsidRPr="00653AD9">
        <w:t xml:space="preserve">off cover provides insurance protection for </w:t>
      </w:r>
      <w:r w:rsidRPr="00653AD9">
        <w:t>midwive</w:t>
      </w:r>
      <w:r w:rsidR="00962897" w:rsidRPr="00653AD9">
        <w:t>s who have ceased practice</w:t>
      </w:r>
      <w:r w:rsidR="00F929C7">
        <w:t xml:space="preserve"> for incidents that may have occurred prior to ceasing practice</w:t>
      </w:r>
      <w:r w:rsidR="00962897" w:rsidRPr="00653AD9">
        <w:t>. The potential delay between a</w:t>
      </w:r>
      <w:r w:rsidR="00CA1DBB" w:rsidRPr="00653AD9">
        <w:t xml:space="preserve"> pregnancy or birth</w:t>
      </w:r>
      <w:r w:rsidR="004905A3">
        <w:noBreakHyphen/>
      </w:r>
      <w:r w:rsidR="00CA1DBB" w:rsidRPr="00653AD9">
        <w:t>related</w:t>
      </w:r>
      <w:r w:rsidR="00962897" w:rsidRPr="00653AD9">
        <w:t xml:space="preserve"> incident and a claim </w:t>
      </w:r>
      <w:r w:rsidR="00CA1DBB" w:rsidRPr="00653AD9">
        <w:t xml:space="preserve">for damages </w:t>
      </w:r>
      <w:r w:rsidR="00962897" w:rsidRPr="00653AD9">
        <w:t xml:space="preserve">highlights the need for </w:t>
      </w:r>
      <w:r w:rsidRPr="00653AD9">
        <w:t>midwive</w:t>
      </w:r>
      <w:r w:rsidR="00962897" w:rsidRPr="00653AD9">
        <w:t>s to maintain run</w:t>
      </w:r>
      <w:r w:rsidR="004905A3">
        <w:noBreakHyphen/>
      </w:r>
      <w:r w:rsidR="00962897" w:rsidRPr="00653AD9">
        <w:t>off cover after ceasing practice.</w:t>
      </w:r>
    </w:p>
    <w:p w14:paraId="4F4A28CB" w14:textId="037FDEC4" w:rsidR="00962897" w:rsidRPr="00653AD9" w:rsidRDefault="00D3140A" w:rsidP="00351527">
      <w:pPr>
        <w:pStyle w:val="Numberedpara"/>
      </w:pPr>
      <w:r w:rsidRPr="00653AD9">
        <w:t xml:space="preserve">Similar to the </w:t>
      </w:r>
      <w:r w:rsidR="00CA1DBB" w:rsidRPr="00653AD9">
        <w:t>Australian Government</w:t>
      </w:r>
      <w:r w:rsidR="004905A3">
        <w:t>’</w:t>
      </w:r>
      <w:r w:rsidR="00CA1DBB" w:rsidRPr="00653AD9">
        <w:t>s</w:t>
      </w:r>
      <w:r w:rsidRPr="00653AD9">
        <w:t xml:space="preserve"> Run</w:t>
      </w:r>
      <w:r w:rsidR="004905A3">
        <w:noBreakHyphen/>
      </w:r>
      <w:r w:rsidRPr="00653AD9">
        <w:t xml:space="preserve">Off Cover Scheme for </w:t>
      </w:r>
      <w:r w:rsidR="00D7716A">
        <w:t>medical practitioners</w:t>
      </w:r>
      <w:r w:rsidRPr="00653AD9">
        <w:t>, the Midwife Professional Indemnity</w:t>
      </w:r>
      <w:r w:rsidR="00962897" w:rsidRPr="00653AD9">
        <w:t xml:space="preserve"> </w:t>
      </w:r>
      <w:r w:rsidRPr="00653AD9">
        <w:t>S</w:t>
      </w:r>
      <w:r w:rsidR="00962897" w:rsidRPr="00653AD9">
        <w:t xml:space="preserve">cheme </w:t>
      </w:r>
      <w:r w:rsidRPr="00653AD9">
        <w:t>also</w:t>
      </w:r>
      <w:r w:rsidR="00962897" w:rsidRPr="00653AD9">
        <w:t xml:space="preserve"> requires </w:t>
      </w:r>
      <w:r w:rsidR="0089296E" w:rsidRPr="00653AD9">
        <w:t>eligible</w:t>
      </w:r>
      <w:r w:rsidR="00962897" w:rsidRPr="00653AD9">
        <w:t xml:space="preserve"> insurers</w:t>
      </w:r>
      <w:r w:rsidR="0089296E" w:rsidRPr="00653AD9">
        <w:rPr>
          <w:rStyle w:val="FootnoteReference"/>
        </w:rPr>
        <w:footnoteReference w:id="4"/>
      </w:r>
      <w:r w:rsidR="00962897" w:rsidRPr="00653AD9">
        <w:t xml:space="preserve"> to provide </w:t>
      </w:r>
      <w:r w:rsidR="007D3FE2">
        <w:t>run</w:t>
      </w:r>
      <w:r w:rsidR="004905A3">
        <w:noBreakHyphen/>
      </w:r>
      <w:r w:rsidR="007D3FE2">
        <w:t>off cover</w:t>
      </w:r>
      <w:r w:rsidR="00F071D0">
        <w:rPr>
          <w:rStyle w:val="FootnoteReference"/>
        </w:rPr>
        <w:footnoteReference w:id="5"/>
      </w:r>
      <w:r w:rsidR="00962897" w:rsidRPr="00653AD9">
        <w:t xml:space="preserve"> to </w:t>
      </w:r>
      <w:r w:rsidRPr="00653AD9">
        <w:t>eligible midwives</w:t>
      </w:r>
      <w:r w:rsidR="00962897" w:rsidRPr="00653AD9">
        <w:t xml:space="preserve"> who have ceased private practice. The </w:t>
      </w:r>
      <w:r w:rsidR="00F04444" w:rsidRPr="00653AD9">
        <w:t>Run</w:t>
      </w:r>
      <w:r w:rsidR="004905A3">
        <w:noBreakHyphen/>
      </w:r>
      <w:r w:rsidR="00F04444" w:rsidRPr="00653AD9">
        <w:t xml:space="preserve">Off Cover component of the </w:t>
      </w:r>
      <w:r w:rsidR="00962897" w:rsidRPr="00653AD9">
        <w:t xml:space="preserve">Scheme </w:t>
      </w:r>
      <w:r w:rsidR="000508A8" w:rsidRPr="00653AD9">
        <w:t xml:space="preserve">(ROC Scheme) </w:t>
      </w:r>
      <w:r w:rsidR="00F04444" w:rsidRPr="00653AD9">
        <w:t>i</w:t>
      </w:r>
      <w:r w:rsidR="00962897" w:rsidRPr="00653AD9">
        <w:t xml:space="preserve">s intended to be </w:t>
      </w:r>
      <w:r w:rsidR="002115B3" w:rsidRPr="00653AD9">
        <w:t>broadly</w:t>
      </w:r>
      <w:r w:rsidR="00962897" w:rsidRPr="00653AD9">
        <w:t xml:space="preserve"> cost neutral to taxpayers</w:t>
      </w:r>
      <w:r w:rsidR="002115B3" w:rsidRPr="00653AD9">
        <w:t xml:space="preserve"> on a present value basis</w:t>
      </w:r>
      <w:r w:rsidR="0093155E">
        <w:t>.</w:t>
      </w:r>
    </w:p>
    <w:p w14:paraId="6B0BD3F4" w14:textId="7E197764" w:rsidR="008C2511" w:rsidRPr="00653AD9" w:rsidRDefault="008C2511" w:rsidP="00351527">
      <w:pPr>
        <w:pStyle w:val="Numberedpara"/>
      </w:pPr>
      <w:r w:rsidRPr="00653AD9">
        <w:t xml:space="preserve">This report </w:t>
      </w:r>
      <w:r w:rsidR="00CA1DBB" w:rsidRPr="00653AD9">
        <w:t>covers the</w:t>
      </w:r>
      <w:r w:rsidR="0076588D" w:rsidRPr="00653AD9">
        <w:t xml:space="preserve"> </w:t>
      </w:r>
      <w:r w:rsidR="000508A8" w:rsidRPr="00653AD9">
        <w:t>ROC Scheme</w:t>
      </w:r>
      <w:r w:rsidR="00B37571" w:rsidRPr="00653AD9">
        <w:t xml:space="preserve"> as required under section 48 of the Act</w:t>
      </w:r>
      <w:r w:rsidR="0076588D" w:rsidRPr="00653AD9">
        <w:t xml:space="preserve">. </w:t>
      </w:r>
      <w:r w:rsidR="00B91531" w:rsidRPr="00653AD9">
        <w:t xml:space="preserve">It does not </w:t>
      </w:r>
      <w:r w:rsidR="00B37571" w:rsidRPr="00653AD9">
        <w:t>cover</w:t>
      </w:r>
      <w:r w:rsidR="00B91531" w:rsidRPr="00653AD9">
        <w:t xml:space="preserve"> the Commonwealth</w:t>
      </w:r>
      <w:r w:rsidR="004905A3">
        <w:t>’</w:t>
      </w:r>
      <w:r w:rsidR="00B37571" w:rsidRPr="00653AD9">
        <w:t>s</w:t>
      </w:r>
      <w:r w:rsidR="00B91531" w:rsidRPr="00653AD9">
        <w:t xml:space="preserve"> liabilities in relation to Level 1 and Leve</w:t>
      </w:r>
      <w:r w:rsidR="0093155E">
        <w:t>l 2 Commonwealth contributions.</w:t>
      </w:r>
    </w:p>
    <w:p w14:paraId="3FCF1A2C" w14:textId="4C2FA374" w:rsidR="00962897" w:rsidRPr="006D1A90" w:rsidRDefault="00962897" w:rsidP="00351527">
      <w:pPr>
        <w:pStyle w:val="Heading2-Numbered"/>
      </w:pPr>
      <w:bookmarkStart w:id="11" w:name="_Toc322949079"/>
      <w:bookmarkStart w:id="12" w:name="_Toc35356893"/>
      <w:r w:rsidRPr="006D1A90">
        <w:t>What is the Run</w:t>
      </w:r>
      <w:r w:rsidR="004905A3">
        <w:noBreakHyphen/>
      </w:r>
      <w:r w:rsidRPr="006D1A90">
        <w:t xml:space="preserve">Off Cover </w:t>
      </w:r>
      <w:r w:rsidR="00E226D3" w:rsidRPr="006D1A90">
        <w:t>Arrangement</w:t>
      </w:r>
      <w:r w:rsidRPr="006D1A90">
        <w:t>?</w:t>
      </w:r>
      <w:bookmarkEnd w:id="11"/>
      <w:bookmarkEnd w:id="12"/>
    </w:p>
    <w:p w14:paraId="072BDE6F" w14:textId="4BF28A27" w:rsidR="00962897" w:rsidRPr="00653AD9" w:rsidRDefault="00962897" w:rsidP="00351527">
      <w:pPr>
        <w:pStyle w:val="Numberedpara"/>
      </w:pPr>
      <w:r w:rsidRPr="00653AD9">
        <w:t xml:space="preserve">The </w:t>
      </w:r>
      <w:r w:rsidR="00E226D3" w:rsidRPr="00653AD9">
        <w:t xml:space="preserve">Midwife Professional Indemnity </w:t>
      </w:r>
      <w:r w:rsidRPr="00653AD9">
        <w:t>Scheme f</w:t>
      </w:r>
      <w:r w:rsidR="005A4227">
        <w:t>acilitates the provision of</w:t>
      </w:r>
      <w:r w:rsidR="00124AD0">
        <w:t xml:space="preserve"> </w:t>
      </w:r>
      <w:r w:rsidR="00F04444" w:rsidRPr="00653AD9">
        <w:t>professional</w:t>
      </w:r>
      <w:r w:rsidRPr="00653AD9">
        <w:t xml:space="preserve"> indemnity insurance cover to particular groups of </w:t>
      </w:r>
      <w:r w:rsidR="00E226D3" w:rsidRPr="00653AD9">
        <w:t>midwives</w:t>
      </w:r>
      <w:r w:rsidRPr="00653AD9">
        <w:t xml:space="preserve"> who have ceased private practice.</w:t>
      </w:r>
    </w:p>
    <w:p w14:paraId="3900F0A3" w14:textId="44A8A7CC" w:rsidR="00962897" w:rsidRPr="00653AD9" w:rsidRDefault="00962897" w:rsidP="00351527">
      <w:pPr>
        <w:pStyle w:val="Numberedpara"/>
      </w:pPr>
      <w:r w:rsidRPr="00653AD9">
        <w:t xml:space="preserve">The rules for the Scheme appear in </w:t>
      </w:r>
      <w:r w:rsidR="00594D1F" w:rsidRPr="00653AD9">
        <w:t xml:space="preserve">the </w:t>
      </w:r>
      <w:r w:rsidR="00A54000" w:rsidRPr="0081253B">
        <w:rPr>
          <w:i/>
        </w:rPr>
        <w:t xml:space="preserve">Midwife Professional Indemnity </w:t>
      </w:r>
      <w:r w:rsidR="00640AFB" w:rsidRPr="0081253B">
        <w:rPr>
          <w:i/>
        </w:rPr>
        <w:t xml:space="preserve">(Commonwealth Contribution) </w:t>
      </w:r>
      <w:r w:rsidR="00A54000" w:rsidRPr="0081253B">
        <w:rPr>
          <w:i/>
        </w:rPr>
        <w:t>Scheme Act 2010</w:t>
      </w:r>
      <w:r w:rsidR="009925D4" w:rsidRPr="00653AD9">
        <w:t xml:space="preserve"> (the Act) and </w:t>
      </w:r>
      <w:r w:rsidR="00594D1F" w:rsidRPr="00653AD9">
        <w:t xml:space="preserve">the </w:t>
      </w:r>
      <w:r w:rsidR="009925D4" w:rsidRPr="0081253B">
        <w:rPr>
          <w:i/>
        </w:rPr>
        <w:t>Midwife Professional Indemnity (Run</w:t>
      </w:r>
      <w:r w:rsidR="004905A3">
        <w:rPr>
          <w:i/>
        </w:rPr>
        <w:noBreakHyphen/>
      </w:r>
      <w:r w:rsidR="009925D4" w:rsidRPr="0081253B">
        <w:rPr>
          <w:i/>
        </w:rPr>
        <w:t>off Cover Support Payment) Act 2010</w:t>
      </w:r>
      <w:r w:rsidR="009925D4" w:rsidRPr="00653AD9">
        <w:t xml:space="preserve"> (ROCSPA)</w:t>
      </w:r>
      <w:r w:rsidR="00A54000" w:rsidRPr="00653AD9">
        <w:t>.</w:t>
      </w:r>
      <w:r w:rsidRPr="00653AD9">
        <w:t xml:space="preserve"> The principal elements of the Scheme are as follows:</w:t>
      </w:r>
    </w:p>
    <w:p w14:paraId="741C6C69" w14:textId="6F3EE914" w:rsidR="00962897" w:rsidRPr="00653AD9" w:rsidRDefault="00B5640B" w:rsidP="002442D8">
      <w:pPr>
        <w:pStyle w:val="Bullet"/>
      </w:pPr>
      <w:r w:rsidRPr="00653AD9">
        <w:t>U</w:t>
      </w:r>
      <w:r w:rsidR="004E2AFE" w:rsidRPr="00653AD9">
        <w:t>nder arrangement with the Commonwealth, MIGA is required</w:t>
      </w:r>
      <w:r w:rsidR="00962897" w:rsidRPr="00653AD9">
        <w:t xml:space="preserve"> to provide run</w:t>
      </w:r>
      <w:r w:rsidR="004905A3">
        <w:noBreakHyphen/>
      </w:r>
      <w:r w:rsidR="00962897" w:rsidRPr="00653AD9">
        <w:t xml:space="preserve">off cover to particular groups of </w:t>
      </w:r>
      <w:r w:rsidR="005A6064" w:rsidRPr="00653AD9">
        <w:t>midwives</w:t>
      </w:r>
      <w:r w:rsidR="00962897" w:rsidRPr="00653AD9">
        <w:t xml:space="preserve"> who have ceased private practice.</w:t>
      </w:r>
    </w:p>
    <w:p w14:paraId="0177F820" w14:textId="6EA5DE9F" w:rsidR="00962897" w:rsidRPr="00653AD9" w:rsidRDefault="00962897" w:rsidP="002442D8">
      <w:pPr>
        <w:pStyle w:val="Bullet"/>
      </w:pPr>
      <w:r w:rsidRPr="00653AD9">
        <w:lastRenderedPageBreak/>
        <w:t>The Act provides for the Commonwealth to make payments to the insurers to reimburse the costs</w:t>
      </w:r>
      <w:r w:rsidR="0028292E" w:rsidRPr="00653AD9">
        <w:t xml:space="preserve"> associated with</w:t>
      </w:r>
      <w:r w:rsidRPr="00653AD9">
        <w:t xml:space="preserve"> eligible run</w:t>
      </w:r>
      <w:r w:rsidR="004905A3">
        <w:noBreakHyphen/>
      </w:r>
      <w:r w:rsidRPr="00653AD9">
        <w:t xml:space="preserve">off claims. These payments are known as ROC </w:t>
      </w:r>
      <w:r w:rsidR="00794BF9" w:rsidRPr="00653AD9">
        <w:t>Commonwealth contributions</w:t>
      </w:r>
      <w:r w:rsidR="0028292E" w:rsidRPr="00653AD9">
        <w:t>.</w:t>
      </w:r>
    </w:p>
    <w:p w14:paraId="7276A064" w14:textId="61442245" w:rsidR="00962897" w:rsidRPr="00653AD9" w:rsidRDefault="00962897" w:rsidP="002442D8">
      <w:pPr>
        <w:pStyle w:val="Bullet"/>
      </w:pPr>
      <w:r w:rsidRPr="00653AD9">
        <w:t xml:space="preserve">The Act also provides for the insurers to make payments to the Commonwealth to ensure that the Scheme is </w:t>
      </w:r>
      <w:r w:rsidR="002115B3" w:rsidRPr="00653AD9">
        <w:t>broadly</w:t>
      </w:r>
      <w:r w:rsidRPr="00653AD9">
        <w:t xml:space="preserve"> cost</w:t>
      </w:r>
      <w:r w:rsidR="004905A3">
        <w:noBreakHyphen/>
      </w:r>
      <w:r w:rsidRPr="00653AD9">
        <w:t>neutral to taxpayers</w:t>
      </w:r>
      <w:r w:rsidR="00B37571" w:rsidRPr="00653AD9">
        <w:t xml:space="preserve"> </w:t>
      </w:r>
      <w:r w:rsidR="002115B3" w:rsidRPr="00653AD9">
        <w:t>on a present value basis</w:t>
      </w:r>
      <w:r w:rsidRPr="00653AD9">
        <w:t>. These payments are levied as a tax on insurers</w:t>
      </w:r>
      <w:r w:rsidR="004905A3">
        <w:t>’</w:t>
      </w:r>
      <w:r w:rsidRPr="00653AD9">
        <w:t xml:space="preserve"> premium income. In practice, the cost is met by a loading on </w:t>
      </w:r>
      <w:r w:rsidR="0028292E" w:rsidRPr="00653AD9">
        <w:t>midwive</w:t>
      </w:r>
      <w:r w:rsidRPr="00653AD9">
        <w:t>s</w:t>
      </w:r>
      <w:r w:rsidR="004905A3">
        <w:t>’</w:t>
      </w:r>
      <w:r w:rsidRPr="00653AD9">
        <w:t xml:space="preserve"> </w:t>
      </w:r>
      <w:r w:rsidR="0028292E" w:rsidRPr="00653AD9">
        <w:t xml:space="preserve">professional </w:t>
      </w:r>
      <w:r w:rsidRPr="00653AD9">
        <w:t xml:space="preserve">indemnity insurance premiums. These payments are known </w:t>
      </w:r>
      <w:r w:rsidR="009925D4" w:rsidRPr="00653AD9">
        <w:t xml:space="preserve">as ROC support payments. The </w:t>
      </w:r>
      <w:r w:rsidRPr="00653AD9">
        <w:t>ROCSPA sets out the rules for calculating ROC support payments.</w:t>
      </w:r>
    </w:p>
    <w:p w14:paraId="54DE8830" w14:textId="15B81EAB" w:rsidR="00CE0B77" w:rsidRPr="00CE0B77" w:rsidRDefault="00962897" w:rsidP="00351527">
      <w:pPr>
        <w:pStyle w:val="Numberedpara"/>
      </w:pPr>
      <w:r w:rsidRPr="00653AD9">
        <w:t xml:space="preserve">The Scheme provides for ROC support payments to be made by </w:t>
      </w:r>
      <w:r w:rsidR="001502ED" w:rsidRPr="00653AD9">
        <w:t>eligible</w:t>
      </w:r>
      <w:r w:rsidRPr="00653AD9">
        <w:t xml:space="preserve"> insurers to the Commonwealth and for ROC </w:t>
      </w:r>
      <w:r w:rsidR="005C2702" w:rsidRPr="00653AD9">
        <w:t>Commonwealth contributions</w:t>
      </w:r>
      <w:r w:rsidRPr="00653AD9">
        <w:t xml:space="preserve"> to be made by the Commonwealth to </w:t>
      </w:r>
      <w:r w:rsidR="001502ED" w:rsidRPr="00653AD9">
        <w:t>eligible</w:t>
      </w:r>
      <w:r w:rsidR="00F42610">
        <w:t xml:space="preserve"> insurers.</w:t>
      </w:r>
    </w:p>
    <w:p w14:paraId="6B00B844" w14:textId="77AEB7FC" w:rsidR="00962897" w:rsidRDefault="00962897" w:rsidP="00351527">
      <w:pPr>
        <w:pStyle w:val="Numberedpara"/>
      </w:pPr>
      <w:r w:rsidRPr="00653AD9">
        <w:t xml:space="preserve">An important financial dynamic of the </w:t>
      </w:r>
      <w:r w:rsidR="000508A8" w:rsidRPr="00653AD9">
        <w:t>ROC Scheme</w:t>
      </w:r>
      <w:r w:rsidRPr="00653AD9">
        <w:t xml:space="preserve"> is the timing mismatch between the payment of ROC support payments by </w:t>
      </w:r>
      <w:r w:rsidR="00F04444" w:rsidRPr="00653AD9">
        <w:t>an eligible insurer</w:t>
      </w:r>
      <w:r w:rsidRPr="00653AD9">
        <w:t xml:space="preserve"> and the emergence, payment and reimbursement of </w:t>
      </w:r>
      <w:r w:rsidR="00035AB5" w:rsidRPr="00653AD9">
        <w:t>professional</w:t>
      </w:r>
      <w:r w:rsidRPr="00653AD9">
        <w:t xml:space="preserve"> indemnity claims of eligible </w:t>
      </w:r>
      <w:r w:rsidR="000C42C7" w:rsidRPr="00653AD9">
        <w:t>midwive</w:t>
      </w:r>
      <w:r w:rsidRPr="00653AD9">
        <w:t xml:space="preserve">s who are no longer in private practice. The first ROC support payments were received on 30 June </w:t>
      </w:r>
      <w:r w:rsidR="000C42C7" w:rsidRPr="00653AD9">
        <w:t>2011</w:t>
      </w:r>
      <w:r w:rsidRPr="00653AD9">
        <w:t xml:space="preserve">. The </w:t>
      </w:r>
      <w:r w:rsidR="000508A8" w:rsidRPr="00653AD9">
        <w:t xml:space="preserve">ROC Scheme </w:t>
      </w:r>
      <w:r w:rsidRPr="00653AD9">
        <w:t xml:space="preserve">applies to eligible </w:t>
      </w:r>
      <w:r w:rsidR="00035AB5" w:rsidRPr="00653AD9">
        <w:t>professional</w:t>
      </w:r>
      <w:r w:rsidRPr="00653AD9">
        <w:t xml:space="preserve"> indemnity claims that are first notified to </w:t>
      </w:r>
      <w:r w:rsidR="00F04444" w:rsidRPr="00653AD9">
        <w:t>eligible insurers</w:t>
      </w:r>
      <w:r w:rsidRPr="00653AD9">
        <w:t xml:space="preserve"> on or after 1 July 20</w:t>
      </w:r>
      <w:r w:rsidR="00035AB5" w:rsidRPr="00653AD9">
        <w:t>10</w:t>
      </w:r>
      <w:r w:rsidRPr="00653AD9">
        <w:t xml:space="preserve">. As a result of inherent delays in the claims process, it is to be expected that the level of ROC support payments will be greater than the level of ROC </w:t>
      </w:r>
      <w:r w:rsidR="00035AB5" w:rsidRPr="00653AD9">
        <w:t>Commonwealth contributions</w:t>
      </w:r>
      <w:r w:rsidRPr="00653AD9">
        <w:t xml:space="preserve"> for </w:t>
      </w:r>
      <w:r w:rsidR="00697F0D">
        <w:t xml:space="preserve">many </w:t>
      </w:r>
      <w:r w:rsidRPr="00653AD9">
        <w:t xml:space="preserve">years. </w:t>
      </w:r>
      <w:r w:rsidR="00EB4912" w:rsidRPr="00653AD9">
        <w:t>This has been demonstrated in the e</w:t>
      </w:r>
      <w:r w:rsidR="000508A8" w:rsidRPr="00653AD9">
        <w:t>xperience of the Run</w:t>
      </w:r>
      <w:r w:rsidR="004905A3">
        <w:noBreakHyphen/>
      </w:r>
      <w:r w:rsidR="000508A8" w:rsidRPr="00653AD9">
        <w:t>Off Cover S</w:t>
      </w:r>
      <w:r w:rsidR="00D7716A">
        <w:t>cheme for medical practitioner</w:t>
      </w:r>
      <w:r w:rsidR="00EB4912" w:rsidRPr="00653AD9">
        <w:t xml:space="preserve">s. </w:t>
      </w:r>
      <w:r w:rsidRPr="00653AD9">
        <w:t>That is, in a cash</w:t>
      </w:r>
      <w:r w:rsidR="00B56352">
        <w:t xml:space="preserve"> </w:t>
      </w:r>
      <w:r w:rsidRPr="00653AD9">
        <w:t xml:space="preserve">flow sense, the </w:t>
      </w:r>
      <w:r w:rsidR="000508A8" w:rsidRPr="00653AD9">
        <w:t>ROC Scheme</w:t>
      </w:r>
      <w:r w:rsidRPr="00653AD9">
        <w:t xml:space="preserve"> is immature. It will probably take </w:t>
      </w:r>
      <w:r w:rsidR="00A30DCD" w:rsidRPr="00653AD9">
        <w:t>many</w:t>
      </w:r>
      <w:r w:rsidRPr="00653AD9">
        <w:t xml:space="preserve"> years to reach maturity when income from ROC support payments and expenditure on ROC </w:t>
      </w:r>
      <w:r w:rsidR="004B5F8A" w:rsidRPr="00653AD9">
        <w:t>Commonwealth contributions</w:t>
      </w:r>
      <w:r w:rsidRPr="00653AD9">
        <w:t xml:space="preserve"> </w:t>
      </w:r>
      <w:r w:rsidR="00587ABF">
        <w:t>are of a similar order of size.</w:t>
      </w:r>
    </w:p>
    <w:p w14:paraId="4D09D7CB" w14:textId="77777777" w:rsidR="00587ABF" w:rsidRPr="00587ABF" w:rsidRDefault="00587ABF" w:rsidP="00587ABF"/>
    <w:p w14:paraId="0DA85640" w14:textId="77777777" w:rsidR="00587ABF" w:rsidRPr="00587ABF" w:rsidRDefault="00587ABF" w:rsidP="00587ABF"/>
    <w:p w14:paraId="15AA0456" w14:textId="77777777" w:rsidR="00B5640B" w:rsidRPr="00587ABF" w:rsidRDefault="00B5640B" w:rsidP="00587ABF">
      <w:pPr>
        <w:sectPr w:rsidR="00B5640B" w:rsidRPr="00587ABF" w:rsidSect="00A82839">
          <w:headerReference w:type="even" r:id="rId36"/>
          <w:headerReference w:type="default" r:id="rId37"/>
          <w:headerReference w:type="first" r:id="rId38"/>
          <w:pgSz w:w="11906" w:h="16838" w:code="9"/>
          <w:pgMar w:top="2466" w:right="2098" w:bottom="2466" w:left="2098" w:header="1899" w:footer="1899" w:gutter="0"/>
          <w:cols w:space="708"/>
          <w:titlePg/>
          <w:docGrid w:linePitch="360"/>
        </w:sectPr>
      </w:pPr>
    </w:p>
    <w:p w14:paraId="367525D8" w14:textId="77777777" w:rsidR="00962897" w:rsidRPr="00653AD9" w:rsidRDefault="00962897" w:rsidP="00351527">
      <w:pPr>
        <w:pStyle w:val="Heading1-Numbered"/>
      </w:pPr>
      <w:bookmarkStart w:id="13" w:name="_Toc322949080"/>
      <w:bookmarkStart w:id="14" w:name="_Toc35356894"/>
      <w:r w:rsidRPr="00653AD9">
        <w:lastRenderedPageBreak/>
        <w:t>Data</w:t>
      </w:r>
      <w:bookmarkEnd w:id="13"/>
      <w:bookmarkEnd w:id="14"/>
    </w:p>
    <w:p w14:paraId="473997B3" w14:textId="77777777" w:rsidR="00962897" w:rsidRPr="00653AD9" w:rsidRDefault="00962897" w:rsidP="00351527">
      <w:pPr>
        <w:pStyle w:val="Heading2-Numbered"/>
      </w:pPr>
      <w:bookmarkStart w:id="15" w:name="_Toc322949081"/>
      <w:bookmarkStart w:id="16" w:name="_Toc35356895"/>
      <w:r w:rsidRPr="00653AD9">
        <w:t>Data collection</w:t>
      </w:r>
      <w:bookmarkEnd w:id="15"/>
      <w:bookmarkEnd w:id="16"/>
    </w:p>
    <w:p w14:paraId="077D8BC4" w14:textId="05862B6D" w:rsidR="00962897" w:rsidRPr="00653AD9" w:rsidRDefault="00962897" w:rsidP="00351527">
      <w:pPr>
        <w:pStyle w:val="Numberedpara"/>
      </w:pPr>
      <w:r w:rsidRPr="00653AD9">
        <w:t xml:space="preserve">For the purpose of preparing this report, certain data </w:t>
      </w:r>
      <w:r w:rsidR="002115B3" w:rsidRPr="00653AD9">
        <w:t>was</w:t>
      </w:r>
      <w:r w:rsidRPr="00653AD9">
        <w:t xml:space="preserve"> collected from </w:t>
      </w:r>
      <w:r w:rsidR="00713FC4" w:rsidRPr="00653AD9">
        <w:t>MIGA</w:t>
      </w:r>
      <w:r w:rsidRPr="00653AD9">
        <w:t xml:space="preserve"> by </w:t>
      </w:r>
      <w:r w:rsidR="00C81169">
        <w:t>Services Australia</w:t>
      </w:r>
      <w:r w:rsidR="007735FC">
        <w:t xml:space="preserve"> </w:t>
      </w:r>
      <w:r w:rsidR="00D40D70" w:rsidRPr="00653AD9">
        <w:t>during late 201</w:t>
      </w:r>
      <w:r w:rsidR="00682F8B">
        <w:t>9</w:t>
      </w:r>
      <w:r w:rsidRPr="00653AD9">
        <w:t xml:space="preserve"> including:</w:t>
      </w:r>
    </w:p>
    <w:p w14:paraId="76679A98" w14:textId="47B43010" w:rsidR="00962897" w:rsidRPr="00653AD9" w:rsidRDefault="00962897" w:rsidP="002442D8">
      <w:pPr>
        <w:pStyle w:val="Bullet"/>
      </w:pPr>
      <w:r w:rsidRPr="00653AD9">
        <w:t xml:space="preserve">details of </w:t>
      </w:r>
      <w:r w:rsidR="001419DF" w:rsidRPr="00653AD9">
        <w:t>midwive</w:t>
      </w:r>
      <w:r w:rsidRPr="00653AD9">
        <w:t xml:space="preserve">s who were identified as having become eligible </w:t>
      </w:r>
      <w:r w:rsidR="00B16C86">
        <w:t xml:space="preserve">to claim under </w:t>
      </w:r>
      <w:r w:rsidR="00D40D70" w:rsidRPr="00653AD9">
        <w:t xml:space="preserve">the </w:t>
      </w:r>
      <w:r w:rsidR="000508A8" w:rsidRPr="00653AD9">
        <w:t>ROC Scheme</w:t>
      </w:r>
      <w:r w:rsidR="00D40D70" w:rsidRPr="00653AD9">
        <w:t xml:space="preserve"> </w:t>
      </w:r>
      <w:r w:rsidR="00595E50" w:rsidRPr="00653AD9">
        <w:t xml:space="preserve">under subsection 31(2) of the Act </w:t>
      </w:r>
      <w:r w:rsidR="004006E1" w:rsidRPr="00653AD9">
        <w:t>before</w:t>
      </w:r>
      <w:r w:rsidR="006C0402">
        <w:br/>
      </w:r>
      <w:r w:rsidR="004006E1" w:rsidRPr="00653AD9">
        <w:t>30 June 201</w:t>
      </w:r>
      <w:r w:rsidR="00682F8B">
        <w:t>9</w:t>
      </w:r>
      <w:r w:rsidRPr="00653AD9">
        <w:t>;</w:t>
      </w:r>
    </w:p>
    <w:p w14:paraId="7FA2A27D" w14:textId="6F861C07" w:rsidR="00962897" w:rsidRPr="00653AD9" w:rsidRDefault="00962897" w:rsidP="002442D8">
      <w:pPr>
        <w:pStyle w:val="Bullet"/>
      </w:pPr>
      <w:r w:rsidRPr="00653AD9">
        <w:t xml:space="preserve">details of claims (including incidents) notified to </w:t>
      </w:r>
      <w:r w:rsidR="00713FC4" w:rsidRPr="00653AD9">
        <w:t>MIGA</w:t>
      </w:r>
      <w:r w:rsidRPr="00653AD9">
        <w:t xml:space="preserve"> by 30</w:t>
      </w:r>
      <w:r w:rsidR="001D788E" w:rsidRPr="00653AD9">
        <w:t> </w:t>
      </w:r>
      <w:r w:rsidRPr="00653AD9">
        <w:t>June</w:t>
      </w:r>
      <w:r w:rsidR="001D788E" w:rsidRPr="00653AD9">
        <w:t> </w:t>
      </w:r>
      <w:r w:rsidRPr="00653AD9">
        <w:t>201</w:t>
      </w:r>
      <w:r w:rsidR="00682F8B">
        <w:t>9</w:t>
      </w:r>
      <w:r w:rsidRPr="00653AD9">
        <w:t xml:space="preserve"> which might eventually become eligible for reimbursement under the </w:t>
      </w:r>
      <w:r w:rsidR="000508A8" w:rsidRPr="00653AD9">
        <w:t>ROC</w:t>
      </w:r>
      <w:r w:rsidR="00C43BD0">
        <w:t> </w:t>
      </w:r>
      <w:r w:rsidR="000508A8" w:rsidRPr="00653AD9">
        <w:t>Scheme</w:t>
      </w:r>
      <w:r w:rsidRPr="00653AD9">
        <w:t>;</w:t>
      </w:r>
    </w:p>
    <w:p w14:paraId="1D409D8F" w14:textId="77777777" w:rsidR="00962897" w:rsidRPr="00653AD9" w:rsidRDefault="00962897" w:rsidP="002442D8">
      <w:pPr>
        <w:pStyle w:val="Bullet"/>
      </w:pPr>
      <w:r w:rsidRPr="00653AD9">
        <w:t>details of ROC support payments;</w:t>
      </w:r>
      <w:r w:rsidRPr="00653AD9">
        <w:rPr>
          <w:rStyle w:val="FootnoteReference"/>
          <w:rFonts w:cs="Arial"/>
        </w:rPr>
        <w:footnoteReference w:id="6"/>
      </w:r>
    </w:p>
    <w:p w14:paraId="52E92C13" w14:textId="41ADC075" w:rsidR="00962897" w:rsidRPr="00653AD9" w:rsidRDefault="00962897" w:rsidP="002442D8">
      <w:pPr>
        <w:pStyle w:val="Bullet"/>
      </w:pPr>
      <w:r w:rsidRPr="00653AD9">
        <w:t>actuarial estimates of that part of the future claims cost of incidents projected to be not</w:t>
      </w:r>
      <w:r w:rsidR="00D40D70" w:rsidRPr="00653AD9">
        <w:t>ified during the 201</w:t>
      </w:r>
      <w:r w:rsidR="00682F8B">
        <w:t>9</w:t>
      </w:r>
      <w:r w:rsidR="004905A3">
        <w:noBreakHyphen/>
      </w:r>
      <w:r w:rsidR="00682F8B">
        <w:t>20</w:t>
      </w:r>
      <w:r w:rsidR="00D40D70" w:rsidRPr="00653AD9">
        <w:t xml:space="preserve"> </w:t>
      </w:r>
      <w:r w:rsidR="00682F8B">
        <w:t>to 2023</w:t>
      </w:r>
      <w:r w:rsidR="004905A3">
        <w:noBreakHyphen/>
      </w:r>
      <w:r w:rsidR="00682F8B">
        <w:t>24</w:t>
      </w:r>
      <w:r w:rsidRPr="00653AD9">
        <w:t xml:space="preserve"> financial years which is expected to be reimbursed under the </w:t>
      </w:r>
      <w:r w:rsidR="000508A8" w:rsidRPr="00653AD9">
        <w:t>ROC Scheme</w:t>
      </w:r>
      <w:r w:rsidRPr="00653AD9">
        <w:t>; and</w:t>
      </w:r>
    </w:p>
    <w:p w14:paraId="564CA66C" w14:textId="10627591" w:rsidR="00962897" w:rsidRPr="00653AD9" w:rsidRDefault="00962897" w:rsidP="002442D8">
      <w:pPr>
        <w:pStyle w:val="Bullet"/>
      </w:pPr>
      <w:r w:rsidRPr="00653AD9">
        <w:t>actuarial estimates of that part of the future claims cost of incidents occurring during 201</w:t>
      </w:r>
      <w:r w:rsidR="00682F8B">
        <w:t>9</w:t>
      </w:r>
      <w:r w:rsidR="004905A3">
        <w:noBreakHyphen/>
      </w:r>
      <w:r w:rsidR="00682F8B">
        <w:t>20</w:t>
      </w:r>
      <w:r w:rsidR="00D40D70" w:rsidRPr="00653AD9">
        <w:t xml:space="preserve"> </w:t>
      </w:r>
      <w:r w:rsidRPr="00653AD9">
        <w:t xml:space="preserve">which is expected to be reimbursed under the </w:t>
      </w:r>
      <w:r w:rsidR="000508A8" w:rsidRPr="00653AD9">
        <w:t>ROC Scheme</w:t>
      </w:r>
      <w:r w:rsidRPr="00653AD9">
        <w:t>.</w:t>
      </w:r>
    </w:p>
    <w:p w14:paraId="55996F0D" w14:textId="1943A93B" w:rsidR="00C75635" w:rsidRDefault="00CB5729" w:rsidP="00351527">
      <w:pPr>
        <w:pStyle w:val="Numberedpara"/>
      </w:pPr>
      <w:r w:rsidRPr="00653AD9">
        <w:t>Department of Health</w:t>
      </w:r>
      <w:r w:rsidR="00C75635" w:rsidRPr="00653AD9">
        <w:t xml:space="preserve"> provided the </w:t>
      </w:r>
      <w:r w:rsidR="00192842">
        <w:t xml:space="preserve">actual </w:t>
      </w:r>
      <w:r w:rsidR="00C75635" w:rsidRPr="00653AD9">
        <w:t>number</w:t>
      </w:r>
      <w:r w:rsidR="00192842">
        <w:t>s</w:t>
      </w:r>
      <w:r w:rsidR="00C75635" w:rsidRPr="00653AD9">
        <w:t xml:space="preserve"> of midwives </w:t>
      </w:r>
      <w:r w:rsidR="00192842">
        <w:t xml:space="preserve">who were </w:t>
      </w:r>
      <w:r w:rsidR="00806E0E">
        <w:t xml:space="preserve">eligible for </w:t>
      </w:r>
      <w:r w:rsidR="00675DF9">
        <w:t>Commonwealth support</w:t>
      </w:r>
      <w:r w:rsidR="00691A89">
        <w:t xml:space="preserve">ed professional indemnity cover </w:t>
      </w:r>
      <w:r w:rsidR="00C75635" w:rsidRPr="00653AD9">
        <w:t>for the years from 2010</w:t>
      </w:r>
      <w:r w:rsidR="004905A3">
        <w:noBreakHyphen/>
      </w:r>
      <w:r w:rsidR="00404493">
        <w:t xml:space="preserve">11 to </w:t>
      </w:r>
      <w:r w:rsidR="00682F8B">
        <w:t>2018</w:t>
      </w:r>
      <w:r w:rsidR="004905A3">
        <w:noBreakHyphen/>
      </w:r>
      <w:r w:rsidR="00682F8B">
        <w:t>19</w:t>
      </w:r>
      <w:r w:rsidR="0093155E">
        <w:t>.</w:t>
      </w:r>
    </w:p>
    <w:p w14:paraId="7A461C30" w14:textId="77777777" w:rsidR="00962897" w:rsidRPr="00653AD9" w:rsidRDefault="00962897" w:rsidP="00351527">
      <w:pPr>
        <w:pStyle w:val="Heading2-Numbered"/>
      </w:pPr>
      <w:bookmarkStart w:id="17" w:name="_Toc322949082"/>
      <w:bookmarkStart w:id="18" w:name="_Toc35356896"/>
      <w:r w:rsidRPr="00653AD9">
        <w:t>Data verification</w:t>
      </w:r>
      <w:bookmarkEnd w:id="17"/>
      <w:bookmarkEnd w:id="18"/>
    </w:p>
    <w:p w14:paraId="6EB44ECD" w14:textId="6E576C50" w:rsidR="00962897" w:rsidRPr="00653AD9" w:rsidRDefault="00962897" w:rsidP="00351527">
      <w:pPr>
        <w:pStyle w:val="Numberedpara"/>
      </w:pPr>
      <w:r w:rsidRPr="00653AD9">
        <w:t xml:space="preserve">The results in this report rely on information provided by </w:t>
      </w:r>
      <w:r w:rsidR="00713FC4" w:rsidRPr="00653AD9">
        <w:t>MIGA</w:t>
      </w:r>
      <w:r w:rsidR="004C7111" w:rsidRPr="00653AD9">
        <w:t xml:space="preserve"> and MIGA</w:t>
      </w:r>
      <w:r w:rsidR="004905A3">
        <w:t>’</w:t>
      </w:r>
      <w:r w:rsidR="004C7111" w:rsidRPr="00653AD9">
        <w:t>s actuaries</w:t>
      </w:r>
      <w:r w:rsidR="00B37571" w:rsidRPr="00653AD9">
        <w:t xml:space="preserve"> as well as ROC support payment data and </w:t>
      </w:r>
      <w:r w:rsidR="00595E50" w:rsidRPr="00653AD9">
        <w:t xml:space="preserve">midwife </w:t>
      </w:r>
      <w:r w:rsidR="00B37571" w:rsidRPr="00653AD9">
        <w:t xml:space="preserve">eligibility data provided by </w:t>
      </w:r>
      <w:r w:rsidR="00C81169">
        <w:t>Services Australia</w:t>
      </w:r>
      <w:r w:rsidRPr="00653AD9">
        <w:t xml:space="preserve">. </w:t>
      </w:r>
      <w:r w:rsidR="004C7111" w:rsidRPr="00653AD9">
        <w:t xml:space="preserve">Guidance was provided as to the nature of the data, calculations and information required. </w:t>
      </w:r>
      <w:r w:rsidRPr="00653AD9">
        <w:t>This information is regarded as the most suitable information available for the current purpose.</w:t>
      </w:r>
    </w:p>
    <w:p w14:paraId="7D6EC396" w14:textId="77777777" w:rsidR="00EF5658" w:rsidRPr="00EF5658" w:rsidRDefault="00EF5658" w:rsidP="00EF5658">
      <w:bookmarkStart w:id="19" w:name="_Toc322949083"/>
      <w:r w:rsidRPr="00EF5658">
        <w:br w:type="page"/>
      </w:r>
    </w:p>
    <w:p w14:paraId="164007EF" w14:textId="3F9CCCEF" w:rsidR="00962897" w:rsidRPr="00653AD9" w:rsidRDefault="00962897" w:rsidP="00351527">
      <w:pPr>
        <w:pStyle w:val="Heading2-Numbered"/>
      </w:pPr>
      <w:bookmarkStart w:id="20" w:name="_Toc35356897"/>
      <w:r w:rsidRPr="00653AD9">
        <w:lastRenderedPageBreak/>
        <w:t xml:space="preserve">Eligible </w:t>
      </w:r>
      <w:r w:rsidR="001449E0">
        <w:t>persons</w:t>
      </w:r>
      <w:bookmarkEnd w:id="19"/>
      <w:bookmarkEnd w:id="20"/>
    </w:p>
    <w:p w14:paraId="4FC360BB" w14:textId="047AB9CC" w:rsidR="00CE0B77" w:rsidRPr="00CE0B77" w:rsidRDefault="00714A55" w:rsidP="00351527">
      <w:pPr>
        <w:pStyle w:val="Numberedpara"/>
      </w:pPr>
      <w:r w:rsidRPr="00653AD9">
        <w:t>Midwives</w:t>
      </w:r>
      <w:r w:rsidR="00962897" w:rsidRPr="00653AD9">
        <w:t xml:space="preserve"> </w:t>
      </w:r>
      <w:r w:rsidR="001449E0">
        <w:t xml:space="preserve">eligible for </w:t>
      </w:r>
      <w:r w:rsidR="001449E0" w:rsidRPr="00653AD9">
        <w:t>Government</w:t>
      </w:r>
      <w:r w:rsidR="004905A3">
        <w:noBreakHyphen/>
      </w:r>
      <w:r w:rsidR="001449E0" w:rsidRPr="00653AD9">
        <w:t xml:space="preserve">supported midwife professional indemnity cover </w:t>
      </w:r>
      <w:r w:rsidR="00962897" w:rsidRPr="00653AD9">
        <w:t xml:space="preserve">become eligible for the </w:t>
      </w:r>
      <w:r w:rsidR="000508A8" w:rsidRPr="00653AD9">
        <w:t xml:space="preserve">ROC Scheme </w:t>
      </w:r>
      <w:r w:rsidR="00962897" w:rsidRPr="00653AD9">
        <w:t>by means of permanent retirement at age 65 years or older, cessation of private practice for three years</w:t>
      </w:r>
      <w:r w:rsidR="00362BC3">
        <w:rPr>
          <w:rStyle w:val="FootnoteReference"/>
        </w:rPr>
        <w:footnoteReference w:id="7"/>
      </w:r>
      <w:r w:rsidR="00962897" w:rsidRPr="00653AD9">
        <w:t>, death, permanent</w:t>
      </w:r>
      <w:r w:rsidR="0093155E">
        <w:t xml:space="preserve"> disability or maternity leave.</w:t>
      </w:r>
    </w:p>
    <w:p w14:paraId="284A716B" w14:textId="7C8E5BF2" w:rsidR="00962897" w:rsidRPr="00653AD9" w:rsidRDefault="00962897" w:rsidP="00351527">
      <w:pPr>
        <w:pStyle w:val="Numberedpara"/>
      </w:pPr>
      <w:r w:rsidRPr="00653AD9">
        <w:t xml:space="preserve">Appendix 2 describes the test of eligibility for the </w:t>
      </w:r>
      <w:r w:rsidR="000508A8" w:rsidRPr="00653AD9">
        <w:t>ROC Scheme</w:t>
      </w:r>
      <w:r w:rsidRPr="00653AD9">
        <w:t xml:space="preserve"> and the process of issuing and notifying compulsory run</w:t>
      </w:r>
      <w:r w:rsidR="004905A3">
        <w:noBreakHyphen/>
      </w:r>
      <w:r w:rsidRPr="00653AD9">
        <w:t xml:space="preserve">off cover to eligible </w:t>
      </w:r>
      <w:r w:rsidR="00A31F5D" w:rsidRPr="00653AD9">
        <w:t>midwives</w:t>
      </w:r>
      <w:r w:rsidRPr="00653AD9">
        <w:t xml:space="preserve">. Eligible </w:t>
      </w:r>
      <w:r w:rsidR="00A31F5D" w:rsidRPr="00653AD9">
        <w:t>midwive</w:t>
      </w:r>
      <w:r w:rsidRPr="00653AD9">
        <w:t>s are entitled to receive notification of the terms and conditions of compulsory run</w:t>
      </w:r>
      <w:r w:rsidR="004905A3">
        <w:noBreakHyphen/>
      </w:r>
      <w:r w:rsidRPr="00653AD9">
        <w:t xml:space="preserve">off cover from </w:t>
      </w:r>
      <w:r w:rsidR="00A31F5D" w:rsidRPr="00653AD9">
        <w:t>MIGA</w:t>
      </w:r>
      <w:r w:rsidRPr="00653AD9">
        <w:t xml:space="preserve">. </w:t>
      </w:r>
      <w:r w:rsidR="00A31F5D" w:rsidRPr="00653AD9">
        <w:t>MIGA is</w:t>
      </w:r>
      <w:r w:rsidRPr="00653AD9">
        <w:t xml:space="preserve"> also required to notify </w:t>
      </w:r>
      <w:r w:rsidR="00C81169">
        <w:t>Services Australia</w:t>
      </w:r>
      <w:r w:rsidR="00C81169" w:rsidDel="00C81169">
        <w:t xml:space="preserve"> </w:t>
      </w:r>
      <w:r w:rsidRPr="00653AD9">
        <w:t>of the details of the compulsory run</w:t>
      </w:r>
      <w:r w:rsidR="004905A3">
        <w:noBreakHyphen/>
      </w:r>
      <w:r w:rsidRPr="00653AD9">
        <w:t>off cover provided.</w:t>
      </w:r>
    </w:p>
    <w:p w14:paraId="4AEDE49F" w14:textId="5B2FF56E" w:rsidR="00962897" w:rsidRPr="00653AD9" w:rsidRDefault="00962897" w:rsidP="00351527">
      <w:pPr>
        <w:pStyle w:val="Numberedpara"/>
      </w:pPr>
      <w:r w:rsidRPr="00653AD9">
        <w:t xml:space="preserve">There are inherent lags involved in notification of the details of eligible </w:t>
      </w:r>
      <w:r w:rsidR="0037428B">
        <w:t>persons</w:t>
      </w:r>
      <w:r w:rsidRPr="00653AD9">
        <w:t xml:space="preserve"> to </w:t>
      </w:r>
      <w:r w:rsidR="00C81169">
        <w:t>Services Australia</w:t>
      </w:r>
      <w:r w:rsidRPr="00653AD9">
        <w:t xml:space="preserve">. </w:t>
      </w:r>
      <w:r w:rsidR="003140B7" w:rsidRPr="00653AD9">
        <w:t>For example, there will often be a delay between the time that a midwife becomes eligible for the ROC Scheme and the time when the insurer becomes aware of this.</w:t>
      </w:r>
      <w:r w:rsidR="003140B7">
        <w:t xml:space="preserve"> </w:t>
      </w:r>
      <w:r w:rsidR="003140B7" w:rsidRPr="00653AD9">
        <w:t xml:space="preserve">As a result, it </w:t>
      </w:r>
      <w:r w:rsidR="00997856">
        <w:t>is only</w:t>
      </w:r>
      <w:r w:rsidR="003140B7" w:rsidRPr="00653AD9">
        <w:t xml:space="preserve"> possible to estimate the number of midwives who have become eligible for the ROC Scheme at any time. </w:t>
      </w:r>
      <w:r w:rsidR="003140B7">
        <w:t>For this reason</w:t>
      </w:r>
      <w:r w:rsidRPr="00653AD9">
        <w:t xml:space="preserve">, the numbers of eligible </w:t>
      </w:r>
      <w:r w:rsidR="007068DF" w:rsidRPr="00653AD9">
        <w:t>midwive</w:t>
      </w:r>
      <w:r w:rsidRPr="00653AD9">
        <w:t xml:space="preserve">s reported </w:t>
      </w:r>
      <w:r w:rsidR="007068DF" w:rsidRPr="00653AD9">
        <w:t>by MIGA</w:t>
      </w:r>
      <w:r w:rsidRPr="00653AD9">
        <w:t xml:space="preserve"> need to be treated with caution.</w:t>
      </w:r>
    </w:p>
    <w:p w14:paraId="38CF9DD8" w14:textId="17E661EC" w:rsidR="005139C6" w:rsidRDefault="00962897" w:rsidP="005139C6">
      <w:pPr>
        <w:pStyle w:val="Numberedpara"/>
      </w:pPr>
      <w:r w:rsidRPr="00F127B9">
        <w:t xml:space="preserve">According to </w:t>
      </w:r>
      <w:r w:rsidR="00B37571" w:rsidRPr="00F127B9">
        <w:t xml:space="preserve">the eligibility data provided by </w:t>
      </w:r>
      <w:r w:rsidR="00C81169">
        <w:t>Services Australia</w:t>
      </w:r>
      <w:r w:rsidR="00CB2724" w:rsidRPr="00F127B9">
        <w:t xml:space="preserve">, </w:t>
      </w:r>
      <w:r w:rsidR="005139C6" w:rsidRPr="00F127B9">
        <w:t xml:space="preserve">there were </w:t>
      </w:r>
      <w:r w:rsidR="00B14BFF">
        <w:rPr>
          <w:color w:val="auto"/>
        </w:rPr>
        <w:t>14</w:t>
      </w:r>
      <w:r w:rsidR="00987C64">
        <w:rPr>
          <w:color w:val="auto"/>
        </w:rPr>
        <w:t> </w:t>
      </w:r>
      <w:r w:rsidR="005139C6" w:rsidRPr="00F127B9">
        <w:t xml:space="preserve">ROCS </w:t>
      </w:r>
      <w:r w:rsidR="004F60C7" w:rsidRPr="00F127B9">
        <w:t>eligible midwives as at the valuation date</w:t>
      </w:r>
      <w:r w:rsidR="004F60C7" w:rsidRPr="00653AD9">
        <w:t>.</w:t>
      </w:r>
      <w:r w:rsidR="005139C6">
        <w:t xml:space="preserve"> </w:t>
      </w:r>
      <w:r w:rsidR="00F127B9">
        <w:t xml:space="preserve">Almost </w:t>
      </w:r>
      <w:r w:rsidR="00F127B9" w:rsidRPr="00F127B9">
        <w:t>all</w:t>
      </w:r>
      <w:r w:rsidR="005139C6" w:rsidRPr="00F127B9">
        <w:t xml:space="preserve"> </w:t>
      </w:r>
      <w:r w:rsidR="00A10045">
        <w:t xml:space="preserve">have </w:t>
      </w:r>
      <w:r w:rsidR="005139C6" w:rsidRPr="00F127B9">
        <w:t>bec</w:t>
      </w:r>
      <w:r w:rsidR="00A10045">
        <w:t>o</w:t>
      </w:r>
      <w:r w:rsidR="00B14BFF">
        <w:t>me eligible since</w:t>
      </w:r>
      <w:r w:rsidR="00AF2A4F">
        <w:t xml:space="preserve"> 2017</w:t>
      </w:r>
      <w:r w:rsidR="004905A3">
        <w:noBreakHyphen/>
      </w:r>
      <w:r w:rsidR="005139C6" w:rsidRPr="00F127B9">
        <w:t>18.</w:t>
      </w:r>
      <w:r w:rsidR="005139C6">
        <w:t xml:space="preserve"> </w:t>
      </w:r>
      <w:r w:rsidR="00B14BFF">
        <w:t>Two</w:t>
      </w:r>
      <w:r w:rsidR="000B0B48">
        <w:t> </w:t>
      </w:r>
      <w:r w:rsidR="00B14BFF">
        <w:t>midwives have</w:t>
      </w:r>
      <w:r w:rsidR="00F127B9">
        <w:t xml:space="preserve"> ceased eligibility</w:t>
      </w:r>
      <w:r w:rsidR="00B14BFF">
        <w:t xml:space="preserve"> and they have been excluded</w:t>
      </w:r>
      <w:r w:rsidR="00F127B9">
        <w:t xml:space="preserve">. </w:t>
      </w:r>
      <w:r w:rsidR="005139C6">
        <w:t>Table 1 illustrates the breakup of new entrants by reason of eligibility, base</w:t>
      </w:r>
      <w:r w:rsidR="007A5F9F">
        <w:t>d on the data provided by MIGA.</w:t>
      </w:r>
    </w:p>
    <w:p w14:paraId="23687DEE" w14:textId="57483703" w:rsidR="00962897" w:rsidRPr="00A91043" w:rsidRDefault="005139C6" w:rsidP="00A91043">
      <w:pPr>
        <w:pStyle w:val="TableMainHeading"/>
      </w:pPr>
      <w:r w:rsidRPr="00A91043">
        <w:t>Table 1: Run</w:t>
      </w:r>
      <w:r w:rsidR="004905A3">
        <w:noBreakHyphen/>
      </w:r>
      <w:r w:rsidRPr="00A91043">
        <w:t>Off Cover Scheme new entrants by reason of eligibility</w:t>
      </w:r>
    </w:p>
    <w:p w14:paraId="4F50C392" w14:textId="6D6336A4" w:rsidR="005139C6" w:rsidRPr="005139C6" w:rsidRDefault="00A26018" w:rsidP="00987C64">
      <w:pPr>
        <w:pStyle w:val="TableGraphic"/>
      </w:pPr>
      <w:r>
        <w:pict w14:anchorId="22067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97pt">
            <v:imagedata r:id="rId39" o:title=""/>
          </v:shape>
        </w:pict>
      </w:r>
    </w:p>
    <w:p w14:paraId="13E5B35E" w14:textId="28D526EB" w:rsidR="00A91043" w:rsidRPr="00EF5658" w:rsidRDefault="00A91043" w:rsidP="00B14BFF">
      <w:pPr>
        <w:pStyle w:val="TableGraphic"/>
      </w:pPr>
      <w:bookmarkStart w:id="21" w:name="_Toc322949084"/>
    </w:p>
    <w:p w14:paraId="7C0914E8" w14:textId="77777777" w:rsidR="00EF5658" w:rsidRPr="00EF5658" w:rsidRDefault="00EF5658" w:rsidP="00EF5658">
      <w:r w:rsidRPr="00EF5658">
        <w:br w:type="page"/>
      </w:r>
    </w:p>
    <w:p w14:paraId="7AB3E8F3" w14:textId="4A47BF5F" w:rsidR="00962897" w:rsidRPr="00653AD9" w:rsidRDefault="00962897" w:rsidP="00351527">
      <w:pPr>
        <w:pStyle w:val="Heading2-Numbered"/>
      </w:pPr>
      <w:bookmarkStart w:id="22" w:name="_Toc35356898"/>
      <w:r w:rsidRPr="00653AD9">
        <w:lastRenderedPageBreak/>
        <w:t>Claims eligible for Run</w:t>
      </w:r>
      <w:r w:rsidR="004905A3">
        <w:noBreakHyphen/>
      </w:r>
      <w:r w:rsidRPr="00653AD9">
        <w:t xml:space="preserve">Off Cover </w:t>
      </w:r>
      <w:r w:rsidR="004A4057" w:rsidRPr="00653AD9">
        <w:t>Commonwealth contributions</w:t>
      </w:r>
      <w:bookmarkEnd w:id="21"/>
      <w:bookmarkEnd w:id="22"/>
    </w:p>
    <w:p w14:paraId="62FCBC25" w14:textId="2B3D8F3F" w:rsidR="00962897" w:rsidRPr="00653AD9" w:rsidRDefault="00AC3FC2" w:rsidP="00351527">
      <w:pPr>
        <w:pStyle w:val="Numberedpara"/>
      </w:pPr>
      <w:r>
        <w:t>Appendix 3 describes claims which meet the criteria for reimbursement from the Australian Government through Run</w:t>
      </w:r>
      <w:r w:rsidR="004905A3">
        <w:noBreakHyphen/>
      </w:r>
      <w:r>
        <w:t>Off Cover Commonwealth contributions. Broadly, the insurer (</w:t>
      </w:r>
      <w:r w:rsidR="00EF5658">
        <w:t>that is,</w:t>
      </w:r>
      <w:r>
        <w:t xml:space="preserve"> </w:t>
      </w:r>
      <w:r w:rsidR="004A4057" w:rsidRPr="00653AD9">
        <w:t>MIGA</w:t>
      </w:r>
      <w:r>
        <w:t>)</w:t>
      </w:r>
      <w:r w:rsidR="004A4057" w:rsidRPr="00653AD9">
        <w:t xml:space="preserve"> is</w:t>
      </w:r>
      <w:r w:rsidR="00962897" w:rsidRPr="00653AD9">
        <w:t xml:space="preserve"> entitled to reimbursement from the Australian Government for the costs of claims which:</w:t>
      </w:r>
    </w:p>
    <w:p w14:paraId="14CAB9AD" w14:textId="77777777" w:rsidR="00962897" w:rsidRPr="00653AD9" w:rsidRDefault="00962897" w:rsidP="002442D8">
      <w:pPr>
        <w:pStyle w:val="Bullet"/>
      </w:pPr>
      <w:r w:rsidRPr="00653AD9">
        <w:t xml:space="preserve">are first notified to </w:t>
      </w:r>
      <w:r w:rsidR="004A4057" w:rsidRPr="00653AD9">
        <w:t>MIGA on</w:t>
      </w:r>
      <w:r w:rsidRPr="00653AD9">
        <w:t xml:space="preserve"> or after 1 July 20</w:t>
      </w:r>
      <w:r w:rsidR="004A4057" w:rsidRPr="00653AD9">
        <w:t>10</w:t>
      </w:r>
      <w:r w:rsidRPr="00653AD9">
        <w:t>;</w:t>
      </w:r>
    </w:p>
    <w:p w14:paraId="4041DA58" w14:textId="77777777" w:rsidR="003571F7" w:rsidRPr="00653AD9" w:rsidRDefault="003571F7" w:rsidP="002442D8">
      <w:pPr>
        <w:pStyle w:val="Bullet"/>
      </w:pPr>
      <w:r w:rsidRPr="00653AD9">
        <w:t>relate to an incident which occurs or occurred on or after 1 July 2010;</w:t>
      </w:r>
    </w:p>
    <w:p w14:paraId="39623A29" w14:textId="77777777" w:rsidR="00962897" w:rsidRPr="00653AD9" w:rsidRDefault="00962897" w:rsidP="002442D8">
      <w:pPr>
        <w:pStyle w:val="Bullet"/>
      </w:pPr>
      <w:r w:rsidRPr="00653AD9">
        <w:t xml:space="preserve">relate to a </w:t>
      </w:r>
      <w:r w:rsidR="004A4057" w:rsidRPr="00653AD9">
        <w:t>midwife</w:t>
      </w:r>
      <w:r w:rsidRPr="00653AD9">
        <w:t xml:space="preserve"> who is eligible under the </w:t>
      </w:r>
      <w:r w:rsidR="00DD0AB3" w:rsidRPr="00653AD9">
        <w:t>ROC Scheme</w:t>
      </w:r>
      <w:r w:rsidRPr="00653AD9">
        <w:t xml:space="preserve"> at the date of notification</w:t>
      </w:r>
      <w:r w:rsidR="00B5640B" w:rsidRPr="00653AD9">
        <w:t>;</w:t>
      </w:r>
      <w:r w:rsidR="003A53B7" w:rsidRPr="00653AD9">
        <w:rPr>
          <w:rStyle w:val="FootnoteReference"/>
          <w:rFonts w:cs="Arial"/>
        </w:rPr>
        <w:footnoteReference w:id="8"/>
      </w:r>
      <w:r w:rsidRPr="00653AD9">
        <w:t xml:space="preserve"> and</w:t>
      </w:r>
    </w:p>
    <w:p w14:paraId="085E08B8" w14:textId="06EFDD43" w:rsidR="00962897" w:rsidRPr="00653AD9" w:rsidRDefault="00962897" w:rsidP="002442D8">
      <w:pPr>
        <w:pStyle w:val="Bullet"/>
      </w:pPr>
      <w:r w:rsidRPr="00653AD9">
        <w:t xml:space="preserve">meet the other requirements for </w:t>
      </w:r>
      <w:r w:rsidR="004905A3">
        <w:t>‘</w:t>
      </w:r>
      <w:r w:rsidRPr="00653AD9">
        <w:t>payable claims</w:t>
      </w:r>
      <w:r w:rsidR="004905A3">
        <w:t>’</w:t>
      </w:r>
      <w:r w:rsidR="00B5640B" w:rsidRPr="00653AD9">
        <w:t>.</w:t>
      </w:r>
      <w:r w:rsidR="003A53B7" w:rsidRPr="00653AD9">
        <w:rPr>
          <w:rStyle w:val="FootnoteReference"/>
          <w:rFonts w:cs="Arial"/>
        </w:rPr>
        <w:footnoteReference w:id="9"/>
      </w:r>
    </w:p>
    <w:p w14:paraId="1A813BCF" w14:textId="3ACFF015" w:rsidR="00962897" w:rsidRPr="00653AD9" w:rsidRDefault="004006E1" w:rsidP="00351527">
      <w:pPr>
        <w:pStyle w:val="Numberedpara"/>
      </w:pPr>
      <w:r w:rsidRPr="00653AD9">
        <w:t>As at 30 June 201</w:t>
      </w:r>
      <w:r w:rsidR="00D36B87">
        <w:t>9</w:t>
      </w:r>
      <w:r w:rsidR="009B240F" w:rsidRPr="00653AD9">
        <w:t xml:space="preserve">, </w:t>
      </w:r>
      <w:r w:rsidR="00254049" w:rsidRPr="00653AD9">
        <w:t>MIGA</w:t>
      </w:r>
      <w:r w:rsidR="00962897" w:rsidRPr="00653AD9">
        <w:t xml:space="preserve"> </w:t>
      </w:r>
      <w:r w:rsidR="00A43AF6" w:rsidRPr="00653AD9">
        <w:t>has</w:t>
      </w:r>
      <w:r w:rsidR="00962897" w:rsidRPr="00653AD9">
        <w:t xml:space="preserve"> </w:t>
      </w:r>
      <w:r w:rsidR="00A43AF6" w:rsidRPr="00653AD9">
        <w:t xml:space="preserve">not </w:t>
      </w:r>
      <w:r w:rsidR="00962897" w:rsidRPr="00653AD9">
        <w:t xml:space="preserve">identified </w:t>
      </w:r>
      <w:r w:rsidR="00A43AF6" w:rsidRPr="00653AD9">
        <w:t xml:space="preserve">any claim </w:t>
      </w:r>
      <w:r w:rsidR="00962897" w:rsidRPr="00653AD9">
        <w:t>as potentially</w:t>
      </w:r>
      <w:r w:rsidR="0093155E">
        <w:t xml:space="preserve"> being eligible for the Scheme.</w:t>
      </w:r>
    </w:p>
    <w:p w14:paraId="6AE03A2E" w14:textId="56BE95E9" w:rsidR="00962897" w:rsidRPr="00653AD9" w:rsidRDefault="00962897" w:rsidP="00351527">
      <w:pPr>
        <w:pStyle w:val="Heading2-Numbered"/>
      </w:pPr>
      <w:bookmarkStart w:id="23" w:name="_Toc322949085"/>
      <w:bookmarkStart w:id="24" w:name="_Toc35356899"/>
      <w:r w:rsidRPr="00653AD9">
        <w:t>Run</w:t>
      </w:r>
      <w:r w:rsidR="004905A3">
        <w:noBreakHyphen/>
      </w:r>
      <w:r w:rsidRPr="00653AD9">
        <w:t xml:space="preserve">Off Cover </w:t>
      </w:r>
      <w:r w:rsidR="008D3F60" w:rsidRPr="00653AD9">
        <w:t>Commonwealth Contributions</w:t>
      </w:r>
      <w:bookmarkEnd w:id="23"/>
      <w:bookmarkEnd w:id="24"/>
    </w:p>
    <w:p w14:paraId="3724E994" w14:textId="77777777" w:rsidR="00962897" w:rsidRPr="00653AD9" w:rsidRDefault="00962897" w:rsidP="00685E4C">
      <w:pPr>
        <w:pStyle w:val="Numberedpara"/>
        <w:spacing w:after="230"/>
      </w:pPr>
      <w:r w:rsidRPr="00653AD9">
        <w:t xml:space="preserve">ROC </w:t>
      </w:r>
      <w:r w:rsidR="002E3827" w:rsidRPr="00653AD9">
        <w:t>Commonwealth contributions</w:t>
      </w:r>
      <w:r w:rsidRPr="00653AD9">
        <w:t xml:space="preserve"> are the payments made by the Australian Government </w:t>
      </w:r>
      <w:r w:rsidR="002E3827" w:rsidRPr="00653AD9">
        <w:t xml:space="preserve">to MIGA </w:t>
      </w:r>
      <w:r w:rsidRPr="00653AD9">
        <w:t>as reimbursement of the costs of eligible claims.</w:t>
      </w:r>
    </w:p>
    <w:p w14:paraId="1E2197C7" w14:textId="34F3EEE7" w:rsidR="006A3938" w:rsidRPr="00653AD9" w:rsidRDefault="006A3938" w:rsidP="00685E4C">
      <w:pPr>
        <w:pStyle w:val="Numberedpara"/>
        <w:spacing w:after="230"/>
      </w:pPr>
      <w:r w:rsidRPr="00653AD9">
        <w:t>If a claim is eligible for Level 1 or Level 2 Commonwealth contributions, then the amount of the ROC Commonwealth contribution is reduced by the amount of the Level 1 or Lev</w:t>
      </w:r>
      <w:r w:rsidR="0093155E">
        <w:t>el 2 Commonwealth contribution.</w:t>
      </w:r>
    </w:p>
    <w:p w14:paraId="09C86BF0" w14:textId="4E990EFA" w:rsidR="00962897" w:rsidRPr="00653AD9" w:rsidRDefault="00B37571" w:rsidP="00685E4C">
      <w:pPr>
        <w:pStyle w:val="Numberedpara"/>
        <w:spacing w:after="230"/>
      </w:pPr>
      <w:r w:rsidRPr="00653AD9">
        <w:t xml:space="preserve">No </w:t>
      </w:r>
      <w:r w:rsidR="00962897" w:rsidRPr="00653AD9">
        <w:t xml:space="preserve">ROC </w:t>
      </w:r>
      <w:r w:rsidR="002E3827" w:rsidRPr="00653AD9">
        <w:t xml:space="preserve">Commonwealth contributions </w:t>
      </w:r>
      <w:r w:rsidRPr="00653AD9">
        <w:t>were</w:t>
      </w:r>
      <w:r w:rsidR="003E1306" w:rsidRPr="00653AD9">
        <w:t xml:space="preserve"> made </w:t>
      </w:r>
      <w:r w:rsidR="00487BE4">
        <w:t>during 201</w:t>
      </w:r>
      <w:r w:rsidR="00D36B87">
        <w:t>8</w:t>
      </w:r>
      <w:r w:rsidR="004905A3">
        <w:noBreakHyphen/>
      </w:r>
      <w:r w:rsidR="00D36B87">
        <w:t>19</w:t>
      </w:r>
      <w:r w:rsidR="002E3827" w:rsidRPr="00653AD9">
        <w:t>.</w:t>
      </w:r>
      <w:r w:rsidR="008B78A0">
        <w:t xml:space="preserve"> </w:t>
      </w:r>
      <w:r w:rsidR="00C81169">
        <w:t>N</w:t>
      </w:r>
      <w:r w:rsidR="008B78A0">
        <w:t>o ROC Commonwealth contributions have been made sin</w:t>
      </w:r>
      <w:r w:rsidR="007A5F9F">
        <w:t>ce the inception of the Scheme.</w:t>
      </w:r>
    </w:p>
    <w:p w14:paraId="68E183F7" w14:textId="3B9BCCE3" w:rsidR="00962897" w:rsidRPr="00653AD9" w:rsidRDefault="00962897" w:rsidP="00685E4C">
      <w:pPr>
        <w:pStyle w:val="Numberedpara"/>
        <w:spacing w:after="230"/>
      </w:pPr>
      <w:r w:rsidRPr="00653AD9">
        <w:t>The Commonwealth</w:t>
      </w:r>
      <w:r w:rsidR="004905A3">
        <w:t>’</w:t>
      </w:r>
      <w:r w:rsidRPr="00653AD9">
        <w:t xml:space="preserve">s own administration costs are </w:t>
      </w:r>
      <w:r w:rsidR="002115B3" w:rsidRPr="00653AD9">
        <w:t>f</w:t>
      </w:r>
      <w:r w:rsidRPr="00653AD9">
        <w:t>unded</w:t>
      </w:r>
      <w:r w:rsidR="002115B3" w:rsidRPr="00653AD9">
        <w:t xml:space="preserve"> separately</w:t>
      </w:r>
      <w:r w:rsidRPr="00653AD9">
        <w:t xml:space="preserve"> and so are not considered in this report.</w:t>
      </w:r>
    </w:p>
    <w:p w14:paraId="2538807D" w14:textId="77777777" w:rsidR="00EF5658" w:rsidRPr="00EF5658" w:rsidRDefault="00EF5658" w:rsidP="00EF5658">
      <w:bookmarkStart w:id="25" w:name="_Toc322949086"/>
      <w:r w:rsidRPr="00EF5658">
        <w:br w:type="page"/>
      </w:r>
    </w:p>
    <w:p w14:paraId="2E909A43" w14:textId="1C816B0D" w:rsidR="00962897" w:rsidRPr="00653AD9" w:rsidRDefault="00962897" w:rsidP="00351527">
      <w:pPr>
        <w:pStyle w:val="Heading2-Numbered"/>
      </w:pPr>
      <w:bookmarkStart w:id="26" w:name="_Toc35356900"/>
      <w:r w:rsidRPr="00653AD9">
        <w:lastRenderedPageBreak/>
        <w:t>Run</w:t>
      </w:r>
      <w:r w:rsidR="004905A3">
        <w:noBreakHyphen/>
      </w:r>
      <w:r w:rsidRPr="00653AD9">
        <w:t>Off Cover support payments</w:t>
      </w:r>
      <w:bookmarkEnd w:id="25"/>
      <w:bookmarkEnd w:id="26"/>
    </w:p>
    <w:p w14:paraId="7C7AB5A8" w14:textId="240B8638" w:rsidR="00962897" w:rsidRPr="00653AD9" w:rsidRDefault="00962897" w:rsidP="00685E4C">
      <w:pPr>
        <w:pStyle w:val="Numberedpara"/>
        <w:spacing w:after="230"/>
      </w:pPr>
      <w:r w:rsidRPr="00653AD9">
        <w:t xml:space="preserve">ROC support payments are paid to </w:t>
      </w:r>
      <w:r w:rsidR="00C81169">
        <w:t>Services Australia</w:t>
      </w:r>
      <w:r w:rsidR="00C81169" w:rsidRPr="00653AD9">
        <w:t xml:space="preserve"> </w:t>
      </w:r>
      <w:r w:rsidRPr="00653AD9">
        <w:t xml:space="preserve">in the form of an annual lump sum imposed as a tax on </w:t>
      </w:r>
      <w:r w:rsidR="00716B4B" w:rsidRPr="00653AD9">
        <w:t>MIGA</w:t>
      </w:r>
      <w:r w:rsidRPr="00653AD9">
        <w:t xml:space="preserve"> from 1 July 20</w:t>
      </w:r>
      <w:r w:rsidR="00716B4B" w:rsidRPr="00653AD9">
        <w:t>10</w:t>
      </w:r>
      <w:r w:rsidRPr="00653AD9">
        <w:t xml:space="preserve"> under the ROCSPA.</w:t>
      </w:r>
    </w:p>
    <w:p w14:paraId="0A97EC84" w14:textId="77777777" w:rsidR="00962897" w:rsidRPr="00653AD9" w:rsidRDefault="00962897" w:rsidP="00685E4C">
      <w:pPr>
        <w:pStyle w:val="Numberedpara"/>
        <w:spacing w:after="230"/>
      </w:pPr>
      <w:r w:rsidRPr="00653AD9">
        <w:t>The amount of ROC support payments is calculated using a method set out in the ROCSPA. Appendix 1 describes the calculation in detail. Very briefly, it is based on:</w:t>
      </w:r>
    </w:p>
    <w:p w14:paraId="01592873" w14:textId="77777777" w:rsidR="00962897" w:rsidRPr="00653AD9" w:rsidRDefault="00962897" w:rsidP="006C0402">
      <w:pPr>
        <w:spacing w:after="230"/>
        <w:ind w:left="284"/>
        <w:jc w:val="left"/>
        <w:rPr>
          <w:rStyle w:val="Italic"/>
        </w:rPr>
      </w:pPr>
      <w:r w:rsidRPr="00653AD9">
        <w:rPr>
          <w:rStyle w:val="Italic"/>
        </w:rPr>
        <w:t xml:space="preserve">Applicable rate × (premium income less taxes and charges) </w:t>
      </w:r>
      <w:r w:rsidRPr="00EE4F7F">
        <w:rPr>
          <w:rStyle w:val="Italic"/>
          <w:sz w:val="22"/>
          <w:szCs w:val="22"/>
        </w:rPr>
        <w:t>÷</w:t>
      </w:r>
      <w:r w:rsidRPr="00653AD9">
        <w:rPr>
          <w:rStyle w:val="Italic"/>
        </w:rPr>
        <w:t xml:space="preserve"> (1 + applicable rate).</w:t>
      </w:r>
    </w:p>
    <w:p w14:paraId="5471627F" w14:textId="28097A9D" w:rsidR="00962897" w:rsidRPr="00653AD9" w:rsidRDefault="008D2F4F" w:rsidP="00685E4C">
      <w:pPr>
        <w:pStyle w:val="Numberedpara"/>
        <w:spacing w:after="230"/>
      </w:pPr>
      <w:r w:rsidRPr="00653AD9">
        <w:t xml:space="preserve">In </w:t>
      </w:r>
      <w:r w:rsidR="00D36B87">
        <w:t>2018</w:t>
      </w:r>
      <w:r w:rsidR="004905A3">
        <w:noBreakHyphen/>
      </w:r>
      <w:r w:rsidR="00D36B87">
        <w:t>19</w:t>
      </w:r>
      <w:r w:rsidR="00962897" w:rsidRPr="00653AD9">
        <w:t xml:space="preserve">, the applicable rate was </w:t>
      </w:r>
      <w:r w:rsidR="00987372" w:rsidRPr="00653AD9">
        <w:rPr>
          <w:color w:val="auto"/>
        </w:rPr>
        <w:t>10</w:t>
      </w:r>
      <w:r w:rsidR="00A30302" w:rsidRPr="00653AD9">
        <w:t xml:space="preserve"> per cent</w:t>
      </w:r>
      <w:r w:rsidR="00962897" w:rsidRPr="00653AD9">
        <w:t>.</w:t>
      </w:r>
    </w:p>
    <w:p w14:paraId="1CDC8E1D" w14:textId="4E1A5BBC" w:rsidR="00962897" w:rsidRPr="00653AD9" w:rsidRDefault="004A4C1B" w:rsidP="00685E4C">
      <w:pPr>
        <w:pStyle w:val="Numberedpara"/>
        <w:spacing w:after="230"/>
      </w:pPr>
      <w:r w:rsidRPr="00653AD9">
        <w:t>In total</w:t>
      </w:r>
      <w:r w:rsidRPr="00F03938">
        <w:t>, $</w:t>
      </w:r>
      <w:r w:rsidR="00D36B87">
        <w:t>44,445</w:t>
      </w:r>
      <w:r w:rsidR="00962897" w:rsidRPr="00F03938">
        <w:t xml:space="preserve"> ROC support p</w:t>
      </w:r>
      <w:r w:rsidR="008D2F4F" w:rsidRPr="00F03938">
        <w:t>ayments</w:t>
      </w:r>
      <w:r w:rsidR="008D2F4F" w:rsidRPr="00653AD9">
        <w:t xml:space="preserve"> </w:t>
      </w:r>
      <w:r w:rsidR="00550C70" w:rsidRPr="00653AD9">
        <w:t xml:space="preserve">were </w:t>
      </w:r>
      <w:r w:rsidR="008D2F4F" w:rsidRPr="00653AD9">
        <w:t xml:space="preserve">received during the </w:t>
      </w:r>
      <w:r w:rsidR="00987C64">
        <w:t>2018</w:t>
      </w:r>
      <w:r w:rsidR="004905A3">
        <w:noBreakHyphen/>
      </w:r>
      <w:r w:rsidR="00D36B87">
        <w:t>19</w:t>
      </w:r>
      <w:r w:rsidR="00987C64">
        <w:t> </w:t>
      </w:r>
      <w:r w:rsidR="00962897" w:rsidRPr="00653AD9">
        <w:t>financial year.</w:t>
      </w:r>
    </w:p>
    <w:p w14:paraId="5444A3A9" w14:textId="2F4A94B9" w:rsidR="00962897" w:rsidRPr="00653AD9" w:rsidRDefault="00962897" w:rsidP="00685E4C">
      <w:pPr>
        <w:pStyle w:val="Numberedpara"/>
        <w:spacing w:after="230"/>
      </w:pPr>
      <w:r w:rsidRPr="00653AD9">
        <w:t xml:space="preserve">In order to provide full transparency for </w:t>
      </w:r>
      <w:r w:rsidR="00550C70" w:rsidRPr="00653AD9">
        <w:t>midwives</w:t>
      </w:r>
      <w:r w:rsidRPr="00653AD9">
        <w:t xml:space="preserve">, </w:t>
      </w:r>
      <w:r w:rsidR="00550C70" w:rsidRPr="00653AD9">
        <w:t>MIGA is</w:t>
      </w:r>
      <w:r w:rsidRPr="00653AD9">
        <w:t xml:space="preserve"> required to attribute ROC support payments to individual policyholders. Each premium notice specifies the amount that has been included in the policyholder</w:t>
      </w:r>
      <w:r w:rsidR="004905A3">
        <w:t>’</w:t>
      </w:r>
      <w:r w:rsidRPr="00653AD9">
        <w:t xml:space="preserve">s invoice to meet </w:t>
      </w:r>
      <w:r w:rsidR="00550C70" w:rsidRPr="00653AD9">
        <w:t>MIGA</w:t>
      </w:r>
      <w:r w:rsidR="004905A3">
        <w:t>’</w:t>
      </w:r>
      <w:r w:rsidR="00550C70" w:rsidRPr="00653AD9">
        <w:t>s</w:t>
      </w:r>
      <w:r w:rsidRPr="00653AD9">
        <w:t xml:space="preserve"> ROC support payment obligations. All amounts are reported to </w:t>
      </w:r>
      <w:r w:rsidR="00C81169">
        <w:t>Services Australia</w:t>
      </w:r>
      <w:r w:rsidRPr="00653AD9">
        <w:t xml:space="preserve">, which maintains a record of each </w:t>
      </w:r>
      <w:r w:rsidR="005E5472">
        <w:t>midwife</w:t>
      </w:r>
      <w:r w:rsidR="004905A3">
        <w:t>’</w:t>
      </w:r>
      <w:r w:rsidRPr="00653AD9">
        <w:t>s total run</w:t>
      </w:r>
      <w:r w:rsidR="004905A3">
        <w:noBreakHyphen/>
      </w:r>
      <w:r w:rsidRPr="00653AD9">
        <w:t xml:space="preserve">off cover credit. Interest is applied to this balance annually at the short term bond rate in accordance with section </w:t>
      </w:r>
      <w:r w:rsidR="00CD3F5B" w:rsidRPr="00653AD9">
        <w:t>44 of the</w:t>
      </w:r>
      <w:r w:rsidRPr="00653AD9">
        <w:t xml:space="preserve"> Act.</w:t>
      </w:r>
    </w:p>
    <w:p w14:paraId="78F2DE79" w14:textId="5346B527" w:rsidR="00780758" w:rsidRPr="00780758" w:rsidRDefault="004B717F" w:rsidP="00685E4C">
      <w:pPr>
        <w:pStyle w:val="Numberedpara"/>
        <w:spacing w:after="120"/>
      </w:pPr>
      <w:r w:rsidRPr="00653AD9">
        <w:t xml:space="preserve">Division 4 </w:t>
      </w:r>
      <w:r w:rsidR="00962897" w:rsidRPr="00653AD9">
        <w:t xml:space="preserve">of the Act provides for certain payments, should the Scheme ever be wound up without alternative arrangements being put in place. Thus, </w:t>
      </w:r>
      <w:r w:rsidRPr="00653AD9">
        <w:t>midwive</w:t>
      </w:r>
      <w:r w:rsidR="00962897" w:rsidRPr="00653AD9">
        <w:t>s who were still practising at the time of the wind</w:t>
      </w:r>
      <w:r w:rsidR="00973C61">
        <w:t xml:space="preserve"> </w:t>
      </w:r>
      <w:r w:rsidR="00962897" w:rsidRPr="00653AD9">
        <w:t xml:space="preserve">up of the </w:t>
      </w:r>
      <w:r w:rsidR="00DD0AB3" w:rsidRPr="00653AD9">
        <w:t xml:space="preserve">ROC Scheme </w:t>
      </w:r>
      <w:r w:rsidR="00962897" w:rsidRPr="00653AD9">
        <w:t>would be entitled to have an amount not exceeding their total run</w:t>
      </w:r>
      <w:r w:rsidR="004905A3">
        <w:noBreakHyphen/>
      </w:r>
      <w:r w:rsidR="00962897" w:rsidRPr="00653AD9">
        <w:t xml:space="preserve">off cover credit paid to their nominated </w:t>
      </w:r>
      <w:r w:rsidR="004432EC" w:rsidRPr="00653AD9">
        <w:t>professional</w:t>
      </w:r>
      <w:r w:rsidR="00962897" w:rsidRPr="00653AD9">
        <w:t xml:space="preserve"> indemnity provider. </w:t>
      </w:r>
      <w:r w:rsidRPr="00653AD9">
        <w:t>Midwive</w:t>
      </w:r>
      <w:r w:rsidR="00962897" w:rsidRPr="00653AD9">
        <w:t xml:space="preserve">s who were eligible for the </w:t>
      </w:r>
      <w:r w:rsidR="00DD0AB3" w:rsidRPr="00653AD9">
        <w:t xml:space="preserve">ROC Scheme </w:t>
      </w:r>
      <w:r w:rsidR="00962897" w:rsidRPr="00653AD9">
        <w:t>at the time of its wind</w:t>
      </w:r>
      <w:r w:rsidR="00973C61">
        <w:t xml:space="preserve"> </w:t>
      </w:r>
      <w:r w:rsidR="00962897" w:rsidRPr="00653AD9">
        <w:t>up would not be entitled to any refund but would continue to be covered for any future claims that might emerge.</w:t>
      </w:r>
    </w:p>
    <w:p w14:paraId="149E11D4" w14:textId="77777777" w:rsidR="00822ECD" w:rsidRPr="00EF5658" w:rsidRDefault="00822ECD" w:rsidP="00EF5658"/>
    <w:p w14:paraId="6BFDBAF3" w14:textId="77777777" w:rsidR="00EF5658" w:rsidRPr="00EF5658" w:rsidRDefault="00EF5658" w:rsidP="00EF5658"/>
    <w:p w14:paraId="7FF9F1E9" w14:textId="77777777" w:rsidR="00EF5658" w:rsidRPr="00EF5658" w:rsidRDefault="00EF5658" w:rsidP="00EF5658">
      <w:pPr>
        <w:sectPr w:rsidR="00EF5658" w:rsidRPr="00EF5658" w:rsidSect="006E7280">
          <w:pgSz w:w="11906" w:h="16838" w:code="9"/>
          <w:pgMar w:top="2466" w:right="2098" w:bottom="2466" w:left="2098" w:header="1899" w:footer="1899" w:gutter="0"/>
          <w:cols w:space="708"/>
          <w:titlePg/>
          <w:docGrid w:linePitch="360"/>
        </w:sectPr>
      </w:pPr>
    </w:p>
    <w:p w14:paraId="0F1EA21F" w14:textId="5B9C208A" w:rsidR="00962897" w:rsidRPr="00124AD0" w:rsidRDefault="00962897" w:rsidP="00351527">
      <w:pPr>
        <w:pStyle w:val="Heading1-Numbered"/>
      </w:pPr>
      <w:bookmarkStart w:id="27" w:name="_Toc322949087"/>
      <w:bookmarkStart w:id="28" w:name="_Toc35356901"/>
      <w:r w:rsidRPr="00124AD0">
        <w:lastRenderedPageBreak/>
        <w:t>Financial management of the Run</w:t>
      </w:r>
      <w:r w:rsidR="004905A3">
        <w:noBreakHyphen/>
      </w:r>
      <w:r w:rsidRPr="00124AD0">
        <w:t>Off Cover Scheme</w:t>
      </w:r>
      <w:bookmarkEnd w:id="27"/>
      <w:bookmarkEnd w:id="28"/>
    </w:p>
    <w:p w14:paraId="253E4A44" w14:textId="0CA9EB66" w:rsidR="00962897" w:rsidRPr="00124AD0" w:rsidRDefault="009F5FDB" w:rsidP="00685E4C">
      <w:pPr>
        <w:pStyle w:val="Heading2-Numbered"/>
      </w:pPr>
      <w:bookmarkStart w:id="29" w:name="_Toc35356902"/>
      <w:r>
        <w:t>201</w:t>
      </w:r>
      <w:r w:rsidR="00ED4E64">
        <w:t>8</w:t>
      </w:r>
      <w:r w:rsidR="004905A3">
        <w:noBreakHyphen/>
      </w:r>
      <w:r w:rsidR="00ED4E64">
        <w:t>19</w:t>
      </w:r>
      <w:r>
        <w:t xml:space="preserve"> Cash Flow</w:t>
      </w:r>
      <w:bookmarkEnd w:id="29"/>
    </w:p>
    <w:p w14:paraId="6C1BA784" w14:textId="76B6DCE1" w:rsidR="00355F2C" w:rsidRDefault="00355F2C" w:rsidP="00685E4C">
      <w:pPr>
        <w:pStyle w:val="Numberedpara"/>
      </w:pPr>
      <w:r>
        <w:t xml:space="preserve">Table </w:t>
      </w:r>
      <w:r w:rsidR="00AF6BCE">
        <w:t>2</w:t>
      </w:r>
      <w:r w:rsidR="00D718B7">
        <w:t xml:space="preserve"> </w:t>
      </w:r>
      <w:r>
        <w:t>sets out the cash flow statement of th</w:t>
      </w:r>
      <w:r w:rsidR="005C79FC">
        <w:t xml:space="preserve">e Notional Account for </w:t>
      </w:r>
      <w:r w:rsidR="00ED4E64">
        <w:t>2018</w:t>
      </w:r>
      <w:r w:rsidR="004905A3">
        <w:noBreakHyphen/>
      </w:r>
      <w:r w:rsidR="00ED4E64">
        <w:t>19</w:t>
      </w:r>
      <w:r w:rsidR="005C79FC">
        <w:t>.</w:t>
      </w:r>
    </w:p>
    <w:p w14:paraId="40CB787E" w14:textId="45ADF693" w:rsidR="00355F2C" w:rsidRPr="00653AD9" w:rsidRDefault="007F0AE4" w:rsidP="00355F2C">
      <w:pPr>
        <w:pStyle w:val="TableMainHeading"/>
        <w:spacing w:before="120"/>
      </w:pPr>
      <w:r>
        <w:t>Table 2</w:t>
      </w:r>
      <w:r w:rsidR="00355F2C" w:rsidRPr="00653AD9">
        <w:t>: Cash</w:t>
      </w:r>
      <w:r w:rsidR="001322E2">
        <w:t xml:space="preserve"> </w:t>
      </w:r>
      <w:r w:rsidR="00355F2C" w:rsidRPr="00653AD9">
        <w:t>flow statement of the Notional Account 20</w:t>
      </w:r>
      <w:r w:rsidR="00ED4E64">
        <w:t>18</w:t>
      </w:r>
      <w:r w:rsidR="004905A3">
        <w:noBreakHyphen/>
      </w:r>
      <w:r w:rsidR="00ED4E64">
        <w:t>19</w:t>
      </w:r>
    </w:p>
    <w:p w14:paraId="360BF58B" w14:textId="468D2A89" w:rsidR="00355F2C" w:rsidRPr="000C75F8" w:rsidRDefault="00A26018" w:rsidP="009D1E81">
      <w:pPr>
        <w:pStyle w:val="TableGraphic"/>
      </w:pPr>
      <w:r>
        <w:pict w14:anchorId="34373F89">
          <v:shape id="_x0000_i1026" type="#_x0000_t75" style="width:359.5pt;height:66pt">
            <v:imagedata r:id="rId40" o:title=""/>
          </v:shape>
        </w:pict>
      </w:r>
    </w:p>
    <w:p w14:paraId="3D815824" w14:textId="77777777" w:rsidR="00A91043" w:rsidRDefault="00A91043" w:rsidP="00A91043">
      <w:pPr>
        <w:pStyle w:val="SingleParagraph"/>
      </w:pPr>
    </w:p>
    <w:p w14:paraId="2DB4EBF9" w14:textId="23E54479" w:rsidR="00AA305F" w:rsidRDefault="007E568D" w:rsidP="00EF5658">
      <w:pPr>
        <w:pStyle w:val="Heading2-Numbered"/>
        <w:spacing w:before="180"/>
      </w:pPr>
      <w:bookmarkStart w:id="30" w:name="_Toc35356903"/>
      <w:r>
        <w:t>Experience and Model</w:t>
      </w:r>
      <w:bookmarkEnd w:id="30"/>
    </w:p>
    <w:p w14:paraId="18DF1C3C" w14:textId="524D9FD7" w:rsidR="00F44170" w:rsidRPr="00685E4C" w:rsidRDefault="00F44170" w:rsidP="00685E4C">
      <w:pPr>
        <w:pStyle w:val="Heading3"/>
      </w:pPr>
      <w:r w:rsidRPr="00685E4C">
        <w:t xml:space="preserve">Comment on experience during </w:t>
      </w:r>
      <w:r w:rsidR="00ED4E64">
        <w:t>2018</w:t>
      </w:r>
      <w:r w:rsidR="004905A3">
        <w:noBreakHyphen/>
      </w:r>
      <w:r w:rsidR="00ED4E64">
        <w:t>19</w:t>
      </w:r>
    </w:p>
    <w:p w14:paraId="15BC0F7F" w14:textId="3C7056CC" w:rsidR="00B57043" w:rsidRPr="0035618B" w:rsidRDefault="004725FB" w:rsidP="00685E4C">
      <w:pPr>
        <w:pStyle w:val="Numberedpara"/>
      </w:pPr>
      <w:r w:rsidRPr="007E49B7">
        <w:t xml:space="preserve">In the last report, we expected payments </w:t>
      </w:r>
      <w:r w:rsidRPr="00CC15EC">
        <w:t xml:space="preserve">of around </w:t>
      </w:r>
      <w:r w:rsidR="00CC15EC" w:rsidRPr="00CC15EC">
        <w:t>$1,0</w:t>
      </w:r>
      <w:r w:rsidR="0035618B" w:rsidRPr="00CC15EC">
        <w:t>00</w:t>
      </w:r>
      <w:r w:rsidRPr="00CC15EC">
        <w:t xml:space="preserve"> to be</w:t>
      </w:r>
      <w:r w:rsidRPr="007E49B7">
        <w:t xml:space="preserve"> made by </w:t>
      </w:r>
      <w:r w:rsidR="00C81169">
        <w:t>Services Australia</w:t>
      </w:r>
      <w:r w:rsidR="00C81169" w:rsidRPr="007E49B7" w:rsidDel="00C81169">
        <w:t xml:space="preserve"> </w:t>
      </w:r>
      <w:r w:rsidRPr="007E49B7">
        <w:t xml:space="preserve">during </w:t>
      </w:r>
      <w:r w:rsidR="00ED4E64">
        <w:t>2018</w:t>
      </w:r>
      <w:r w:rsidR="004905A3">
        <w:noBreakHyphen/>
      </w:r>
      <w:r w:rsidR="00ED4E64">
        <w:t>19</w:t>
      </w:r>
      <w:r w:rsidRPr="007E49B7">
        <w:t xml:space="preserve"> </w:t>
      </w:r>
      <w:r w:rsidRPr="00CC15EC">
        <w:t>and around $</w:t>
      </w:r>
      <w:r w:rsidR="00CC15EC" w:rsidRPr="00CC15EC">
        <w:t>33</w:t>
      </w:r>
      <w:r w:rsidR="0035618B" w:rsidRPr="00CC15EC">
        <w:t>,000</w:t>
      </w:r>
      <w:r w:rsidRPr="00CC15EC">
        <w:t xml:space="preserve"> to</w:t>
      </w:r>
      <w:r w:rsidRPr="007E49B7">
        <w:t xml:space="preserve"> be accrued by the Notional Account for incidents that have occurred </w:t>
      </w:r>
      <w:r w:rsidR="007E49B7">
        <w:t>at</w:t>
      </w:r>
      <w:r w:rsidR="00ED4E64">
        <w:t xml:space="preserve"> 30 June 2019</w:t>
      </w:r>
      <w:r w:rsidRPr="007E49B7">
        <w:t xml:space="preserve"> which will give rise to ROC Commonwealth </w:t>
      </w:r>
      <w:r w:rsidRPr="0035618B">
        <w:t xml:space="preserve">contributions. </w:t>
      </w:r>
      <w:r w:rsidR="00530378" w:rsidRPr="0035618B">
        <w:t xml:space="preserve">In reality, </w:t>
      </w:r>
      <w:r w:rsidR="00D718B7" w:rsidRPr="0035618B">
        <w:t xml:space="preserve">no </w:t>
      </w:r>
      <w:r w:rsidR="00530378" w:rsidRPr="0035618B">
        <w:t>payment was made</w:t>
      </w:r>
      <w:r w:rsidR="001421D9" w:rsidRPr="0035618B">
        <w:t xml:space="preserve"> by </w:t>
      </w:r>
      <w:r w:rsidR="00C81169">
        <w:t>Services Australia</w:t>
      </w:r>
      <w:r w:rsidR="00C81169" w:rsidRPr="0035618B" w:rsidDel="00C81169">
        <w:t xml:space="preserve"> </w:t>
      </w:r>
      <w:r w:rsidRPr="0035618B">
        <w:t>during the year</w:t>
      </w:r>
      <w:r w:rsidR="00530378" w:rsidRPr="0035618B">
        <w:t xml:space="preserve"> and </w:t>
      </w:r>
      <w:r w:rsidRPr="0035618B">
        <w:t>MIGA has advised that</w:t>
      </w:r>
      <w:r w:rsidR="00987C64">
        <w:t>, as at 30 June </w:t>
      </w:r>
      <w:r w:rsidR="00ED4E64">
        <w:t>2019</w:t>
      </w:r>
      <w:r w:rsidR="00520CBF">
        <w:t xml:space="preserve">, </w:t>
      </w:r>
      <w:r w:rsidRPr="0035618B">
        <w:t xml:space="preserve">no </w:t>
      </w:r>
      <w:r w:rsidR="001421D9" w:rsidRPr="0035618B">
        <w:t xml:space="preserve">claim has been identified as </w:t>
      </w:r>
      <w:r w:rsidR="00530378" w:rsidRPr="0035618B">
        <w:t>potentially</w:t>
      </w:r>
      <w:r w:rsidR="00332D13" w:rsidRPr="0035618B">
        <w:t xml:space="preserve"> eligible for the ROC</w:t>
      </w:r>
      <w:r w:rsidR="00987C64">
        <w:t> </w:t>
      </w:r>
      <w:r w:rsidR="00332D13" w:rsidRPr="0035618B">
        <w:t>Scheme.</w:t>
      </w:r>
    </w:p>
    <w:p w14:paraId="702CDC57" w14:textId="345CD43C" w:rsidR="00F77EBA" w:rsidRPr="00685E4C" w:rsidRDefault="00A41E93" w:rsidP="00685E4C">
      <w:pPr>
        <w:pStyle w:val="Heading3"/>
      </w:pPr>
      <w:r w:rsidRPr="00685E4C">
        <w:t>Changes to model and assumptions</w:t>
      </w:r>
    </w:p>
    <w:p w14:paraId="5CBC561A" w14:textId="4304FDEE" w:rsidR="00192D2D" w:rsidRPr="009609DE" w:rsidRDefault="00556DDE" w:rsidP="003925E0">
      <w:pPr>
        <w:pStyle w:val="Numberedpara"/>
      </w:pPr>
      <w:r>
        <w:t>Two years ago</w:t>
      </w:r>
      <w:r w:rsidR="00B1516F">
        <w:t>, w</w:t>
      </w:r>
      <w:r w:rsidR="000F0E81" w:rsidRPr="000F0E81">
        <w:t xml:space="preserve">e </w:t>
      </w:r>
      <w:r w:rsidR="00484A63">
        <w:t xml:space="preserve">reviewed all the assumptions in light of the </w:t>
      </w:r>
      <w:r w:rsidR="00510D72">
        <w:t>National Claims and Policies Database (</w:t>
      </w:r>
      <w:r w:rsidR="00484A63">
        <w:t>NCPD</w:t>
      </w:r>
      <w:r w:rsidR="00510D72">
        <w:t>)</w:t>
      </w:r>
      <w:r w:rsidR="00484A63">
        <w:t xml:space="preserve"> data</w:t>
      </w:r>
      <w:r w:rsidR="00510D72">
        <w:t xml:space="preserve"> provided by the Australian Prudential Regulation Authority</w:t>
      </w:r>
      <w:r w:rsidR="00484A63">
        <w:t xml:space="preserve">. This resulted in </w:t>
      </w:r>
      <w:r w:rsidR="001348AF">
        <w:t>certain</w:t>
      </w:r>
      <w:r w:rsidR="00484A63">
        <w:t xml:space="preserve"> </w:t>
      </w:r>
      <w:r w:rsidR="003925E0">
        <w:t xml:space="preserve">assumption </w:t>
      </w:r>
      <w:r w:rsidR="00484A63">
        <w:t xml:space="preserve">changes described </w:t>
      </w:r>
      <w:r w:rsidR="003925E0">
        <w:t>in the seventh report</w:t>
      </w:r>
      <w:r w:rsidR="00484A63">
        <w:t xml:space="preserve">. </w:t>
      </w:r>
      <w:r w:rsidR="003925E0">
        <w:t>We have retained these assumptions this year.</w:t>
      </w:r>
      <w:r w:rsidR="00B10F2B">
        <w:t xml:space="preserve"> They a</w:t>
      </w:r>
      <w:r w:rsidR="007A5F9F">
        <w:t>re described in Appendix 4.</w:t>
      </w:r>
    </w:p>
    <w:p w14:paraId="75743849" w14:textId="7A11BADE" w:rsidR="007E568D" w:rsidRDefault="007E568D" w:rsidP="00685E4C">
      <w:pPr>
        <w:pStyle w:val="Heading2-Numbered"/>
      </w:pPr>
      <w:bookmarkStart w:id="31" w:name="_Toc35356904"/>
      <w:r>
        <w:t>Results: Projected Run</w:t>
      </w:r>
      <w:r w:rsidR="004905A3">
        <w:noBreakHyphen/>
      </w:r>
      <w:r>
        <w:t xml:space="preserve">Off Cover </w:t>
      </w:r>
      <w:r w:rsidR="00AE16F4">
        <w:t>Commonwealth Contributions</w:t>
      </w:r>
      <w:bookmarkEnd w:id="31"/>
    </w:p>
    <w:p w14:paraId="35F1BD0D" w14:textId="610E538F" w:rsidR="00AE16F4" w:rsidRPr="00653AD9" w:rsidRDefault="00AE16F4" w:rsidP="00685E4C">
      <w:pPr>
        <w:pStyle w:val="Numberedpara"/>
      </w:pPr>
      <w:r w:rsidRPr="00653AD9">
        <w:t>This section sets out projections of ROC Commonwea</w:t>
      </w:r>
      <w:r>
        <w:t>lth contributions for the next 5</w:t>
      </w:r>
      <w:r w:rsidRPr="00653AD9">
        <w:t xml:space="preserve"> financial years. The projections should be regarded as indicative only, and they are based on the assumptions described above. Table </w:t>
      </w:r>
      <w:r w:rsidR="00823847">
        <w:t>3</w:t>
      </w:r>
      <w:r w:rsidRPr="00653AD9">
        <w:t xml:space="preserve"> sets out the projections, which are illustrated in Figure 1. The Scheme is not expected to become mature in a cash</w:t>
      </w:r>
      <w:r w:rsidR="00B56352">
        <w:t xml:space="preserve"> </w:t>
      </w:r>
      <w:r w:rsidRPr="00653AD9">
        <w:t>flow sense for many years. The payments projected below are in nominal dollars and have not been disco</w:t>
      </w:r>
      <w:r>
        <w:t xml:space="preserve">unted to current dollar </w:t>
      </w:r>
      <w:r>
        <w:lastRenderedPageBreak/>
        <w:t>values.</w:t>
      </w:r>
      <w:r w:rsidR="00BC5950">
        <w:t xml:space="preserve"> Due to the small size of the scheme, these projections are subject to substantial uncertainty. </w:t>
      </w:r>
    </w:p>
    <w:p w14:paraId="15EE641C" w14:textId="2C15D996" w:rsidR="00AE16F4" w:rsidRPr="00A91043" w:rsidRDefault="007F0AE4" w:rsidP="00A91043">
      <w:pPr>
        <w:pStyle w:val="TableMainHeading"/>
      </w:pPr>
      <w:r w:rsidRPr="00A91043">
        <w:t>Table 3</w:t>
      </w:r>
      <w:r w:rsidR="00AE16F4" w:rsidRPr="00A91043">
        <w:t>: Projected Run</w:t>
      </w:r>
      <w:r w:rsidR="004905A3">
        <w:noBreakHyphen/>
      </w:r>
      <w:r w:rsidR="00AE16F4" w:rsidRPr="00A91043">
        <w:t>Off Cover Commonwealth contributions</w:t>
      </w:r>
    </w:p>
    <w:p w14:paraId="75833094" w14:textId="61A20140" w:rsidR="00AE16F4" w:rsidRPr="00653AD9" w:rsidRDefault="00A26018" w:rsidP="00987C64">
      <w:pPr>
        <w:pStyle w:val="TableGraphic"/>
      </w:pPr>
      <w:r>
        <w:pict w14:anchorId="43EC771A">
          <v:shape id="_x0000_i1027" type="#_x0000_t75" style="width:384pt;height:65.5pt">
            <v:imagedata r:id="rId41" o:title=""/>
          </v:shape>
        </w:pict>
      </w:r>
    </w:p>
    <w:p w14:paraId="44EB96A0" w14:textId="77777777" w:rsidR="00AE16F4" w:rsidRPr="00C43BD0" w:rsidRDefault="00AE16F4" w:rsidP="00EF5658">
      <w:pPr>
        <w:spacing w:after="180"/>
      </w:pPr>
    </w:p>
    <w:p w14:paraId="1CFE5184" w14:textId="5A8FB5E1" w:rsidR="00AE16F4" w:rsidRPr="0073428C" w:rsidRDefault="00AE16F4" w:rsidP="006F5129">
      <w:pPr>
        <w:pStyle w:val="FigureMainHeading"/>
      </w:pPr>
      <w:r w:rsidRPr="00653AD9">
        <w:t>Figure 1: Projected Run</w:t>
      </w:r>
      <w:r w:rsidR="004905A3">
        <w:noBreakHyphen/>
      </w:r>
      <w:r w:rsidRPr="00653AD9">
        <w:t>Off C</w:t>
      </w:r>
      <w:r>
        <w:t>over Commonwealth contributions</w:t>
      </w:r>
    </w:p>
    <w:p w14:paraId="638A032D" w14:textId="4B1ACDBB" w:rsidR="00AE16F4" w:rsidRPr="00653AD9" w:rsidRDefault="00A26018" w:rsidP="00627822">
      <w:pPr>
        <w:pStyle w:val="ChartGraphic"/>
      </w:pPr>
      <w:r>
        <w:pict w14:anchorId="50619841">
          <v:shape id="_x0000_i1028" type="#_x0000_t75" style="width:368.5pt;height:198pt">
            <v:imagedata r:id="rId42" o:title=""/>
          </v:shape>
        </w:pict>
      </w:r>
    </w:p>
    <w:p w14:paraId="04570D56" w14:textId="77777777" w:rsidR="007E568D" w:rsidRDefault="007E568D" w:rsidP="006F5129">
      <w:pPr>
        <w:pStyle w:val="SingleParagraph"/>
      </w:pPr>
    </w:p>
    <w:p w14:paraId="06507CD4" w14:textId="6921FCDD" w:rsidR="00EC64A0" w:rsidRDefault="00EC64A0" w:rsidP="00EF5658">
      <w:pPr>
        <w:pStyle w:val="Heading2-Numbered"/>
        <w:spacing w:before="180" w:after="200"/>
      </w:pPr>
      <w:bookmarkStart w:id="32" w:name="_Toc35356905"/>
      <w:r>
        <w:t>Re</w:t>
      </w:r>
      <w:r w:rsidR="00556DDE">
        <w:t>sults: Liability at 30 June 2019</w:t>
      </w:r>
      <w:r>
        <w:t xml:space="preserve"> &amp; Notional Account</w:t>
      </w:r>
      <w:bookmarkEnd w:id="32"/>
    </w:p>
    <w:p w14:paraId="23E1C095" w14:textId="1939F283" w:rsidR="00C57D05" w:rsidRPr="003803AE" w:rsidRDefault="003803AE" w:rsidP="00685E4C">
      <w:pPr>
        <w:pStyle w:val="Numberedpara"/>
      </w:pPr>
      <w:r w:rsidRPr="00C57D05">
        <w:t>The estimation of the Commonwealth</w:t>
      </w:r>
      <w:r w:rsidR="004905A3">
        <w:t>’</w:t>
      </w:r>
      <w:r w:rsidRPr="00C57D05">
        <w:t>s liabilities under the ROC Scheme in future years is an inherently imprecise process. The operation of the ROC Scheme is likely to be characterised by a small number of claims of highly variable size. It is not possible to predict the costs of the ROC Scheme with a high level of confidence. For example, the presence of even a single large claim in any given year would be expected to have a substantial effect on the total amount of ROC Commonwealth contributions for that year</w:t>
      </w:r>
      <w:r>
        <w:t>.</w:t>
      </w:r>
    </w:p>
    <w:p w14:paraId="130F89A3" w14:textId="46B27BC0" w:rsidR="007700FB" w:rsidRPr="003803AE" w:rsidRDefault="003803AE" w:rsidP="00AD2B36">
      <w:pPr>
        <w:pStyle w:val="Numberedpara"/>
      </w:pPr>
      <w:r w:rsidRPr="007700FB">
        <w:t>The liabilities of the ROC Scheme could be measured in a number of ways. It is normal for insurance</w:t>
      </w:r>
      <w:r w:rsidR="004905A3">
        <w:noBreakHyphen/>
      </w:r>
      <w:r w:rsidRPr="007700FB">
        <w:t xml:space="preserve">type liabilities to be measured on either a </w:t>
      </w:r>
      <w:r w:rsidR="004905A3">
        <w:t>‘</w:t>
      </w:r>
      <w:r w:rsidRPr="007700FB">
        <w:t>notified</w:t>
      </w:r>
      <w:r w:rsidR="004905A3">
        <w:t>’</w:t>
      </w:r>
      <w:r w:rsidRPr="007700FB">
        <w:t xml:space="preserve"> or an </w:t>
      </w:r>
      <w:r w:rsidR="004905A3">
        <w:t>‘</w:t>
      </w:r>
      <w:r w:rsidRPr="007700FB">
        <w:t>occurrence</w:t>
      </w:r>
      <w:r w:rsidR="004905A3">
        <w:t>’</w:t>
      </w:r>
      <w:r w:rsidRPr="007700FB">
        <w:t xml:space="preserve"> basis. On a notified basis, new liabilities would accrue to the Scheme as new claims were notified. On an occurrence basis, new liabilities would accrue to the Scheme at the time of the occurrence of the incidents which </w:t>
      </w:r>
      <w:r w:rsidRPr="007700FB">
        <w:lastRenderedPageBreak/>
        <w:t>were expected to give rise to professional indemnity claims which would attract a ROC Commonwealth contribution.</w:t>
      </w:r>
    </w:p>
    <w:p w14:paraId="068AF0A7" w14:textId="0A06F062" w:rsidR="003803AE" w:rsidRPr="003803AE" w:rsidRDefault="003803AE" w:rsidP="00685E4C">
      <w:pPr>
        <w:pStyle w:val="Numberedpara"/>
      </w:pPr>
      <w:r w:rsidRPr="007700FB">
        <w:t>Under the occurrence model, liabilities are recognised more quickly than under the notified model. The occurrence model is more consistent with the notion that the Scheme is ongoing. Accordingly, the occurrence model will be adopted for this purpose. The liabilities of the ROC Scheme will therefore be taken as the present value of future ROC Commonwealth contributions which relate to relevant pregnancy or birth</w:t>
      </w:r>
      <w:r w:rsidR="004905A3">
        <w:noBreakHyphen/>
      </w:r>
      <w:r w:rsidRPr="007700FB">
        <w:t>related incidents which occurred before the effective date of valuation</w:t>
      </w:r>
      <w:r>
        <w:t>.</w:t>
      </w:r>
    </w:p>
    <w:p w14:paraId="31CD2067" w14:textId="60BB1C24" w:rsidR="003803AE" w:rsidRDefault="00941F3B" w:rsidP="00685E4C">
      <w:pPr>
        <w:pStyle w:val="Numberedpara"/>
      </w:pPr>
      <w:r>
        <w:t xml:space="preserve">The </w:t>
      </w:r>
      <w:r w:rsidR="003803AE" w:rsidRPr="00124AD0">
        <w:t xml:space="preserve">Scheme must be managed over a long time frame. As discussed previously, ROC Commonwealth contributions are likely to be </w:t>
      </w:r>
      <w:r w:rsidR="004905A3">
        <w:t>‘</w:t>
      </w:r>
      <w:r w:rsidR="003803AE" w:rsidRPr="00124AD0">
        <w:t>lumpy</w:t>
      </w:r>
      <w:r w:rsidR="004905A3">
        <w:t>’</w:t>
      </w:r>
      <w:r w:rsidR="003803AE" w:rsidRPr="00124AD0">
        <w:t xml:space="preserve"> in nature and immature in size for many years. ROC support payments will be received well in advance of ROC Commonwealth contributions. As a result of the payment timing mismatch and the expected volatility in the ROC Commonwealth contribution pattern, it is appropriate to have a system which enables proper tracking of the financial flows over time. Accordingly, a ROC notional account (the Notional Account) is maintained</w:t>
      </w:r>
      <w:r w:rsidR="003803AE">
        <w:t>.</w:t>
      </w:r>
    </w:p>
    <w:p w14:paraId="6A06C877" w14:textId="3BB5123D" w:rsidR="003803AE" w:rsidRDefault="003803AE" w:rsidP="00685E4C">
      <w:pPr>
        <w:pStyle w:val="Numberedpara"/>
      </w:pPr>
      <w:r w:rsidRPr="00124AD0">
        <w:t xml:space="preserve">It is important to appreciate that the </w:t>
      </w:r>
      <w:r>
        <w:t>Notional A</w:t>
      </w:r>
      <w:r w:rsidRPr="00124AD0">
        <w:t>ccount is not an official Government account. Rather, it is a device established for the sole purpose of facilitating equity between midwives and other taxpayers</w:t>
      </w:r>
      <w:r>
        <w:t>.</w:t>
      </w:r>
    </w:p>
    <w:p w14:paraId="0C3DD8DB" w14:textId="039295DA" w:rsidR="003803AE" w:rsidRDefault="003803AE" w:rsidP="00685E4C">
      <w:pPr>
        <w:pStyle w:val="Numberedpara"/>
      </w:pPr>
      <w:r>
        <w:t>The Notional Account is credited with:</w:t>
      </w:r>
    </w:p>
    <w:p w14:paraId="34A6F1AF" w14:textId="68B06F84" w:rsidR="003803AE" w:rsidRDefault="003803AE" w:rsidP="003803AE">
      <w:pPr>
        <w:pStyle w:val="Bullet"/>
      </w:pPr>
      <w:r>
        <w:t>ROC support payments; and</w:t>
      </w:r>
    </w:p>
    <w:p w14:paraId="298B866B" w14:textId="3BD5CDF2" w:rsidR="003803AE" w:rsidRDefault="003803AE" w:rsidP="003803AE">
      <w:pPr>
        <w:pStyle w:val="Bullet"/>
      </w:pPr>
      <w:r>
        <w:t>Notional interest.</w:t>
      </w:r>
    </w:p>
    <w:p w14:paraId="2C1EFCD2" w14:textId="1517A3C4" w:rsidR="003803AE" w:rsidRDefault="003803AE" w:rsidP="00685E4C">
      <w:pPr>
        <w:pStyle w:val="Numberedpara"/>
      </w:pPr>
      <w:r w:rsidRPr="00124AD0">
        <w:t xml:space="preserve">Notional interest is credited to the Notional Account to ensure that midwives derive the proper benefit of the time value of money since ROC support payments are received by </w:t>
      </w:r>
      <w:r w:rsidR="00C81169">
        <w:t>Services Australia</w:t>
      </w:r>
      <w:r w:rsidR="00C81169" w:rsidRPr="00124AD0" w:rsidDel="00C81169">
        <w:t xml:space="preserve"> </w:t>
      </w:r>
      <w:r w:rsidRPr="00124AD0">
        <w:t xml:space="preserve">well in advance of any ROC Commonwealth contributions being made by </w:t>
      </w:r>
      <w:r w:rsidR="00C81169">
        <w:t>Services Australia</w:t>
      </w:r>
      <w:r w:rsidRPr="00124AD0">
        <w:t>. Notional Interest is applied at the short term bond rate for consistency with section 44(4a) of the</w:t>
      </w:r>
      <w:r w:rsidR="00A37B01">
        <w:t xml:space="preserve"> Act</w:t>
      </w:r>
      <w:r w:rsidRPr="00124AD0">
        <w:t>, which requires interest of the short term bond rate to be applied to the total run</w:t>
      </w:r>
      <w:r w:rsidR="004905A3">
        <w:noBreakHyphen/>
      </w:r>
      <w:r w:rsidRPr="00124AD0">
        <w:t>off cover credit balances of individual midwives</w:t>
      </w:r>
      <w:r>
        <w:t>.</w:t>
      </w:r>
    </w:p>
    <w:p w14:paraId="7452AC83" w14:textId="2201DEF3" w:rsidR="003803AE" w:rsidRDefault="00F12707" w:rsidP="00685E4C">
      <w:pPr>
        <w:pStyle w:val="Numberedpara"/>
      </w:pPr>
      <w:r>
        <w:t>The Notional Account is charged with</w:t>
      </w:r>
      <w:r w:rsidR="00AC3FC2">
        <w:t xml:space="preserve"> </w:t>
      </w:r>
      <w:r w:rsidR="00AC3FC2" w:rsidRPr="00124AD0">
        <w:t>ROC Commonwealth contributions</w:t>
      </w:r>
      <w:r w:rsidR="00AC3FC2">
        <w:t xml:space="preserve">. </w:t>
      </w:r>
      <w:r w:rsidR="003803AE" w:rsidRPr="00124AD0">
        <w:t xml:space="preserve">The Scheme </w:t>
      </w:r>
      <w:r w:rsidR="004905A3">
        <w:t>‘</w:t>
      </w:r>
      <w:r w:rsidR="003803AE" w:rsidRPr="00124AD0">
        <w:t>operates after</w:t>
      </w:r>
      <w:r w:rsidR="004905A3">
        <w:t>’</w:t>
      </w:r>
      <w:r w:rsidR="003803AE" w:rsidRPr="00124AD0">
        <w:t xml:space="preserve"> the Level 1 and Level 2 Commonwealth contributions. The Level 1 Commonwealth contribution meets 80 per cent of the excess between $100,000 and $2 million, the Level 2 Commonwealth contribution meets the excess above $2 million. </w:t>
      </w:r>
      <w:r w:rsidR="00941F3B">
        <w:t xml:space="preserve">Table </w:t>
      </w:r>
      <w:r w:rsidR="00823847">
        <w:t>4</w:t>
      </w:r>
      <w:r w:rsidR="00941F3B">
        <w:t xml:space="preserve"> </w:t>
      </w:r>
      <w:r w:rsidR="003803AE" w:rsidRPr="00124AD0">
        <w:t>sets out the funding sources for a ROC claim which costs $2.5 million</w:t>
      </w:r>
      <w:r w:rsidR="003803AE">
        <w:t>.</w:t>
      </w:r>
    </w:p>
    <w:p w14:paraId="53E2D948" w14:textId="59549A9F" w:rsidR="003803AE" w:rsidRPr="001A0C68" w:rsidRDefault="007F0AE4" w:rsidP="001A0C68">
      <w:pPr>
        <w:pStyle w:val="TableMainHeading"/>
      </w:pPr>
      <w:r w:rsidRPr="001A0C68">
        <w:lastRenderedPageBreak/>
        <w:t>Table 4</w:t>
      </w:r>
      <w:r w:rsidR="003803AE" w:rsidRPr="001A0C68">
        <w:t>: Funding sources for a $2.5 million claim which is eligible for the Run</w:t>
      </w:r>
      <w:r w:rsidR="004905A3">
        <w:noBreakHyphen/>
      </w:r>
      <w:r w:rsidR="003803AE" w:rsidRPr="001A0C68">
        <w:t>Off Cover Scheme</w:t>
      </w:r>
    </w:p>
    <w:p w14:paraId="378F8DE8" w14:textId="6F7F94BA" w:rsidR="001A0C68" w:rsidRDefault="00A26018" w:rsidP="00387F7D">
      <w:pPr>
        <w:pStyle w:val="TableGraphic"/>
      </w:pPr>
      <w:r>
        <w:pict w14:anchorId="2A0A7D8F">
          <v:shape id="_x0000_i1029" type="#_x0000_t75" style="width:385pt;height:44.5pt">
            <v:imagedata r:id="rId43" o:title=""/>
          </v:shape>
        </w:pict>
      </w:r>
    </w:p>
    <w:p w14:paraId="5A6154C7" w14:textId="77777777" w:rsidR="001A0C68" w:rsidRDefault="001A0C68" w:rsidP="001A0C68">
      <w:pPr>
        <w:pStyle w:val="SingleParagraph"/>
        <w:spacing w:line="220" w:lineRule="exact"/>
      </w:pPr>
    </w:p>
    <w:p w14:paraId="4B4139C9" w14:textId="7E2DC374" w:rsidR="003803AE" w:rsidRDefault="001F5C89" w:rsidP="00AD2B36">
      <w:pPr>
        <w:pStyle w:val="Numberedpara"/>
      </w:pPr>
      <w:r w:rsidRPr="00653AD9">
        <w:t>The Act provides for payment of a midwife</w:t>
      </w:r>
      <w:r w:rsidR="004905A3">
        <w:t>’</w:t>
      </w:r>
      <w:r w:rsidRPr="00653AD9">
        <w:t>s total run</w:t>
      </w:r>
      <w:r w:rsidR="004905A3">
        <w:noBreakHyphen/>
      </w:r>
      <w:r w:rsidRPr="00653AD9">
        <w:t>off cover credit, should the Scheme ever be wound up without alternative arrangements being put in place. Thus, in this event, the accumulated ROC support payment balance would become a liability of the Scheme. At the same time, since the Scheme liabilities are being measured on an occurrence basis, some of the liabilities of the Scheme would be released, partially offsetting this impact. However, for the purpose of this report, the Scheme has been assumed to be ongoing and the whole amount of the accumulated ROC support payments has been taken to be available to meet relevant ROC Commonwealth contributions</w:t>
      </w:r>
      <w:r>
        <w:t>.</w:t>
      </w:r>
    </w:p>
    <w:p w14:paraId="02CD953F" w14:textId="4ADD52C2" w:rsidR="00685E4C" w:rsidRPr="00685E4C" w:rsidRDefault="001F5C89" w:rsidP="001A0C68">
      <w:pPr>
        <w:pStyle w:val="Numberedpara"/>
        <w:spacing w:after="200"/>
      </w:pPr>
      <w:r w:rsidRPr="00653AD9">
        <w:t>The liability estimates given in this report are central estimates. In broad terms, this means that they are intended to be equally likely to be too high or too low. In particular, it is not intended that the liability estimates contain any margin for risk. Funding considerations for the Scheme are not the same as for private sector insurance arrangements. The objective here is to manage the funding over the long term. Since substantial volatility in the liability estimates is likely from time to time, periods of surplus and periods of deficit in the Notional Account might be expected. However, given the long funding time horizon that is appropriate for the Scheme, a short term deficit in the Notional Account is not a cause for concern. As a result of this, there is no strong reason to maintain a risk margin in the liability estimates</w:t>
      </w:r>
      <w:r>
        <w:t>.</w:t>
      </w:r>
    </w:p>
    <w:p w14:paraId="11D8F0BE" w14:textId="7463B1AF" w:rsidR="001F5C89" w:rsidRDefault="00823847" w:rsidP="001A0C68">
      <w:pPr>
        <w:pStyle w:val="Numberedpara"/>
        <w:spacing w:after="200"/>
      </w:pPr>
      <w:r>
        <w:t>Table 5</w:t>
      </w:r>
      <w:r w:rsidR="001F5C89" w:rsidRPr="00653AD9">
        <w:t xml:space="preserve"> sets out the balance sheet of the Notional Account as at 30 June 201</w:t>
      </w:r>
      <w:r w:rsidR="00556DDE">
        <w:t>9</w:t>
      </w:r>
      <w:r w:rsidR="001F5C89">
        <w:t>.</w:t>
      </w:r>
    </w:p>
    <w:p w14:paraId="5E6475B3" w14:textId="18C5990B" w:rsidR="004B1645" w:rsidRPr="00653AD9" w:rsidRDefault="007F0AE4" w:rsidP="00051930">
      <w:pPr>
        <w:pStyle w:val="TableMainHeading"/>
        <w:spacing w:before="60"/>
      </w:pPr>
      <w:r>
        <w:t>Table 5</w:t>
      </w:r>
      <w:r w:rsidR="004B1645" w:rsidRPr="00653AD9">
        <w:t>: Balance sheet of the Not</w:t>
      </w:r>
      <w:r w:rsidR="00556DDE">
        <w:t>ional Account as at 30 June 2019</w:t>
      </w:r>
    </w:p>
    <w:p w14:paraId="5B68AAD4" w14:textId="5F0EC3E9" w:rsidR="004B1645" w:rsidRPr="00AD1733" w:rsidRDefault="00A26018" w:rsidP="00387F7D">
      <w:pPr>
        <w:pStyle w:val="TableGraphic"/>
      </w:pPr>
      <w:r>
        <w:pict w14:anchorId="1B5D22DA">
          <v:shape id="_x0000_i1030" type="#_x0000_t75" style="width:384pt;height:77pt">
            <v:imagedata r:id="rId44" o:title=""/>
          </v:shape>
        </w:pict>
      </w:r>
    </w:p>
    <w:p w14:paraId="23E35267" w14:textId="77777777" w:rsidR="00685E4C" w:rsidRDefault="00685E4C" w:rsidP="001A0C68">
      <w:pPr>
        <w:pStyle w:val="SingleParagraph"/>
        <w:spacing w:line="220" w:lineRule="exact"/>
      </w:pPr>
    </w:p>
    <w:p w14:paraId="70BFD376" w14:textId="23ED444B" w:rsidR="001F5C89" w:rsidRPr="003803AE" w:rsidRDefault="00556DDE" w:rsidP="008B63DD">
      <w:pPr>
        <w:pStyle w:val="Numberedpara"/>
        <w:spacing w:after="0"/>
      </w:pPr>
      <w:r>
        <w:t xml:space="preserve">At </w:t>
      </w:r>
      <w:r w:rsidRPr="000D0FBB">
        <w:t>30 June 2019</w:t>
      </w:r>
      <w:r w:rsidR="00941F3B" w:rsidRPr="000D0FBB">
        <w:t xml:space="preserve">, the </w:t>
      </w:r>
      <w:r w:rsidR="004B1645" w:rsidRPr="000D0FBB">
        <w:t xml:space="preserve">Notional Account has disclosed </w:t>
      </w:r>
      <w:r w:rsidR="00941F3B" w:rsidRPr="000D0FBB">
        <w:t xml:space="preserve">a </w:t>
      </w:r>
      <w:r w:rsidR="004B1645" w:rsidRPr="000D0FBB">
        <w:t xml:space="preserve">surplus of </w:t>
      </w:r>
      <w:r w:rsidR="00941F3B" w:rsidRPr="000D0FBB">
        <w:t xml:space="preserve">approximately </w:t>
      </w:r>
      <w:r w:rsidR="004B1645" w:rsidRPr="000D0FBB">
        <w:t>$</w:t>
      </w:r>
      <w:r w:rsidR="000D0FBB" w:rsidRPr="000D0FBB">
        <w:t>112</w:t>
      </w:r>
      <w:r w:rsidR="004B1645" w:rsidRPr="000D0FBB">
        <w:t>,000. Note again that no account has been taken for possible payments to midwives under</w:t>
      </w:r>
      <w:r w:rsidR="004B1645" w:rsidRPr="00653AD9">
        <w:t xml:space="preserve"> division 4 of the Act, should the Scheme be wound up without alternative arrangement being put in place. </w:t>
      </w:r>
      <w:r w:rsidR="004B1645">
        <w:t xml:space="preserve">Based on the data provided by </w:t>
      </w:r>
      <w:r w:rsidR="00C81169">
        <w:t>Services Australia</w:t>
      </w:r>
      <w:r w:rsidR="004B1645">
        <w:t xml:space="preserve">, this amount could be up </w:t>
      </w:r>
      <w:r w:rsidR="004B1645" w:rsidRPr="00C367D5">
        <w:t xml:space="preserve">to </w:t>
      </w:r>
      <w:r w:rsidR="00BC5950" w:rsidRPr="00C367D5">
        <w:t>$2</w:t>
      </w:r>
      <w:r w:rsidR="00C367D5" w:rsidRPr="00C367D5">
        <w:t>50</w:t>
      </w:r>
      <w:r w:rsidR="00F70E0F" w:rsidRPr="00C367D5">
        <w:t>,000</w:t>
      </w:r>
      <w:r w:rsidR="0021333D" w:rsidRPr="00C367D5">
        <w:t xml:space="preserve"> as at</w:t>
      </w:r>
      <w:r w:rsidR="00BC5950">
        <w:t xml:space="preserve"> </w:t>
      </w:r>
      <w:r>
        <w:t>30 June 2019</w:t>
      </w:r>
      <w:r w:rsidR="004B1645">
        <w:t xml:space="preserve">. </w:t>
      </w:r>
      <w:r w:rsidR="004B1645" w:rsidRPr="00653AD9">
        <w:t>Generally, the estimated surplus position should b</w:t>
      </w:r>
      <w:r w:rsidR="004B1645">
        <w:t>e regarded as highly uncertain.</w:t>
      </w:r>
    </w:p>
    <w:p w14:paraId="48C7EAF5" w14:textId="291967B9" w:rsidR="005513D3" w:rsidRDefault="005513D3" w:rsidP="00685E4C">
      <w:pPr>
        <w:pStyle w:val="Heading2-Numbered"/>
      </w:pPr>
      <w:bookmarkStart w:id="33" w:name="_Toc35356906"/>
      <w:r>
        <w:lastRenderedPageBreak/>
        <w:t>Results: Projected Liabilities of the Scheme</w:t>
      </w:r>
      <w:bookmarkEnd w:id="33"/>
    </w:p>
    <w:p w14:paraId="085EB7DB" w14:textId="3EBF023A" w:rsidR="004128CD" w:rsidRDefault="004B0833" w:rsidP="00685E4C">
      <w:pPr>
        <w:pStyle w:val="Numberedpara"/>
      </w:pPr>
      <w:r w:rsidRPr="00653AD9">
        <w:t>Finally, it is appropriate to provide a benchmark projection of the liabilities of the Scheme. A simple model was developed within this office for the purpose of projecting future liabilities under this Scheme</w:t>
      </w:r>
      <w:r>
        <w:t>.</w:t>
      </w:r>
      <w:r w:rsidR="00587555">
        <w:t xml:space="preserve"> Det</w:t>
      </w:r>
      <w:r w:rsidR="00C7664D">
        <w:t>ails are set out in Appendix 4.</w:t>
      </w:r>
    </w:p>
    <w:p w14:paraId="1AE496E0" w14:textId="4D3ED19D" w:rsidR="0038744E" w:rsidRDefault="00452CA3" w:rsidP="00685E4C">
      <w:pPr>
        <w:pStyle w:val="Numberedpara"/>
      </w:pPr>
      <w:r>
        <w:t>Table 6</w:t>
      </w:r>
      <w:r w:rsidR="00AE748E">
        <w:t xml:space="preserve"> </w:t>
      </w:r>
      <w:r w:rsidR="004B0833" w:rsidRPr="00653AD9">
        <w:t xml:space="preserve">sets out estimates of the liabilities </w:t>
      </w:r>
      <w:r w:rsidR="00A70C26">
        <w:t xml:space="preserve">of the Notional Account </w:t>
      </w:r>
      <w:r w:rsidR="004B0833" w:rsidRPr="00653AD9">
        <w:t>at the end of each of the next five</w:t>
      </w:r>
      <w:r w:rsidR="00124EED">
        <w:t> </w:t>
      </w:r>
      <w:r w:rsidR="004B0833" w:rsidRPr="00653AD9">
        <w:t xml:space="preserve">financial years. </w:t>
      </w:r>
      <w:r w:rsidR="00A70C26">
        <w:t>The purpose is to illustrate the short</w:t>
      </w:r>
      <w:r w:rsidR="004905A3">
        <w:noBreakHyphen/>
      </w:r>
      <w:r w:rsidR="00A70C26">
        <w:t xml:space="preserve">term development of the Scheme. </w:t>
      </w:r>
      <w:r w:rsidR="004B0833" w:rsidRPr="00653AD9">
        <w:t xml:space="preserve">The numbers are </w:t>
      </w:r>
      <w:r w:rsidR="00616760">
        <w:t>small</w:t>
      </w:r>
      <w:r w:rsidR="004B0833" w:rsidRPr="00653AD9">
        <w:t xml:space="preserve">, and there is </w:t>
      </w:r>
      <w:r w:rsidR="004B0833" w:rsidRPr="00BB741C">
        <w:t>very substantial uncertainty in these estimates. In effect they are based on an assumption of significantly les</w:t>
      </w:r>
      <w:r w:rsidR="004B0833">
        <w:t xml:space="preserve">s than one ROC claim </w:t>
      </w:r>
      <w:r w:rsidR="00A00B04">
        <w:t xml:space="preserve">(recognised at the time of the medical incident which gives rise to the claim) </w:t>
      </w:r>
      <w:r w:rsidR="004B0833">
        <w:t>per year for the next five</w:t>
      </w:r>
      <w:r w:rsidR="00BA2EF9">
        <w:t> </w:t>
      </w:r>
      <w:r w:rsidR="004B0833">
        <w:t>years</w:t>
      </w:r>
      <w:r w:rsidR="004B0833" w:rsidRPr="00BB741C">
        <w:t>. It will be clear that the presence</w:t>
      </w:r>
      <w:r w:rsidR="004B0833" w:rsidRPr="00653AD9">
        <w:t xml:space="preserve"> or absence of even a single ROC claim in any year </w:t>
      </w:r>
      <w:r w:rsidR="004B0833" w:rsidRPr="00AE145F">
        <w:t xml:space="preserve">would mean that the actual experience will turn out to be very different from the projected experience. </w:t>
      </w:r>
      <w:r w:rsidR="0038744E" w:rsidRPr="00AE145F">
        <w:t>It is worth noting that MIGA</w:t>
      </w:r>
      <w:r w:rsidR="004905A3">
        <w:t>’</w:t>
      </w:r>
      <w:r w:rsidR="0038744E" w:rsidRPr="00AE145F">
        <w:t xml:space="preserve">s actuary does not expect any ROC claim notification </w:t>
      </w:r>
      <w:r w:rsidR="00A00F49" w:rsidRPr="00AE145F">
        <w:t xml:space="preserve">or payment </w:t>
      </w:r>
      <w:r w:rsidR="0038744E" w:rsidRPr="00AE145F">
        <w:t>in the next five years according t</w:t>
      </w:r>
      <w:r w:rsidR="00230ED3">
        <w:t>o the data provided in late 2019</w:t>
      </w:r>
      <w:r w:rsidR="0038744E" w:rsidRPr="00AE145F">
        <w:t>.</w:t>
      </w:r>
    </w:p>
    <w:p w14:paraId="4A68A31F" w14:textId="56385A08" w:rsidR="004B0833" w:rsidRPr="000B2104" w:rsidRDefault="00A70C26" w:rsidP="00685E4C">
      <w:pPr>
        <w:pStyle w:val="Numberedpara"/>
      </w:pPr>
      <w:r>
        <w:t xml:space="preserve">The numbers shown have been discounted to the end of the relevant financial year but have not been </w:t>
      </w:r>
      <w:r w:rsidRPr="000B2104">
        <w:t>discounted to give values in today</w:t>
      </w:r>
      <w:r w:rsidR="004905A3">
        <w:t>’</w:t>
      </w:r>
      <w:r w:rsidRPr="000B2104">
        <w:t xml:space="preserve">s terms. </w:t>
      </w:r>
      <w:r w:rsidR="004B0833" w:rsidRPr="000B2104">
        <w:t>The liability estimate as at 30 June 201</w:t>
      </w:r>
      <w:r w:rsidR="00230ED3" w:rsidRPr="000B2104">
        <w:t>9</w:t>
      </w:r>
      <w:r w:rsidR="004B0833" w:rsidRPr="000B2104">
        <w:t xml:space="preserve"> </w:t>
      </w:r>
      <w:r w:rsidR="00412F02" w:rsidRPr="000B2104">
        <w:t>is lower than the corresponding projected amount from last review</w:t>
      </w:r>
      <w:r w:rsidR="000B2104">
        <w:t xml:space="preserve"> (i.e. $147,336)</w:t>
      </w:r>
      <w:r w:rsidR="00616760" w:rsidRPr="000B2104">
        <w:t xml:space="preserve">. </w:t>
      </w:r>
      <w:r w:rsidR="00412F02" w:rsidRPr="000B2104">
        <w:t>This is because, a</w:t>
      </w:r>
      <w:r w:rsidR="00616760" w:rsidRPr="000B2104">
        <w:t>ll else being equal, a small amount of liability has been</w:t>
      </w:r>
      <w:r w:rsidR="004B0833" w:rsidRPr="000B2104">
        <w:t xml:space="preserve"> released due to absence of any notification during</w:t>
      </w:r>
      <w:r w:rsidR="00387F7D">
        <w:t> </w:t>
      </w:r>
      <w:r w:rsidR="00230ED3" w:rsidRPr="000B2104">
        <w:t>2018</w:t>
      </w:r>
      <w:r w:rsidR="004905A3">
        <w:noBreakHyphen/>
      </w:r>
      <w:r w:rsidR="00230ED3" w:rsidRPr="000B2104">
        <w:t>19</w:t>
      </w:r>
      <w:r w:rsidR="004B0833" w:rsidRPr="000B2104">
        <w:t>.</w:t>
      </w:r>
    </w:p>
    <w:p w14:paraId="75480BC8" w14:textId="40A93E30" w:rsidR="005513D3" w:rsidRPr="00653AD9" w:rsidRDefault="005513D3" w:rsidP="00BA2EF9">
      <w:pPr>
        <w:pStyle w:val="TableMainHeading"/>
      </w:pPr>
      <w:r w:rsidRPr="00433EA8">
        <w:t xml:space="preserve">Table </w:t>
      </w:r>
      <w:r w:rsidR="007F0AE4" w:rsidRPr="00433EA8">
        <w:t>6</w:t>
      </w:r>
      <w:r w:rsidRPr="00433EA8">
        <w:t xml:space="preserve">: Projected </w:t>
      </w:r>
      <w:r w:rsidR="00375BCF" w:rsidRPr="00433EA8">
        <w:t xml:space="preserve">balance sheet </w:t>
      </w:r>
      <w:r w:rsidRPr="00433EA8">
        <w:t xml:space="preserve">liabilities </w:t>
      </w:r>
      <w:r w:rsidR="00375BCF" w:rsidRPr="00433EA8">
        <w:t>of the Notional Account</w:t>
      </w:r>
    </w:p>
    <w:p w14:paraId="4EACE1F3" w14:textId="49A8007F" w:rsidR="005513D3" w:rsidRDefault="00A26018" w:rsidP="00387F7D">
      <w:pPr>
        <w:pStyle w:val="TableGraphic"/>
      </w:pPr>
      <w:r>
        <w:pict w14:anchorId="0332A9C8">
          <v:shape id="_x0000_i1031" type="#_x0000_t75" style="width:385pt;height:87pt">
            <v:imagedata r:id="rId45" o:title=""/>
          </v:shape>
        </w:pict>
      </w:r>
    </w:p>
    <w:p w14:paraId="143FB27F" w14:textId="42C12DA3" w:rsidR="00AE748E" w:rsidRPr="00BA2EF9" w:rsidRDefault="00AE748E" w:rsidP="00BA2EF9"/>
    <w:p w14:paraId="46ADE621" w14:textId="77777777" w:rsidR="00AE145F" w:rsidRPr="00BA2EF9" w:rsidRDefault="00AE145F" w:rsidP="00BA2EF9">
      <w:r w:rsidRPr="00BA2EF9">
        <w:br w:type="page"/>
      </w:r>
    </w:p>
    <w:p w14:paraId="2C60B511" w14:textId="2A02C0DF" w:rsidR="000E3A58" w:rsidRPr="00653AD9" w:rsidRDefault="000E3A58" w:rsidP="00685E4C">
      <w:pPr>
        <w:pStyle w:val="Heading2-Numbered"/>
      </w:pPr>
      <w:bookmarkStart w:id="34" w:name="_Toc35356907"/>
      <w:r w:rsidRPr="00653AD9">
        <w:lastRenderedPageBreak/>
        <w:t>Actuarial management</w:t>
      </w:r>
      <w:bookmarkEnd w:id="34"/>
    </w:p>
    <w:p w14:paraId="150F2991" w14:textId="3D48D174" w:rsidR="006B2EEB" w:rsidRDefault="00C908C5" w:rsidP="00685E4C">
      <w:pPr>
        <w:pStyle w:val="Numberedpara"/>
      </w:pPr>
      <w:r w:rsidRPr="00653AD9">
        <w:t xml:space="preserve">Regular review of the costs </w:t>
      </w:r>
      <w:r w:rsidR="00F3303E" w:rsidRPr="00653AD9">
        <w:t>and notional assets of the Scheme will allow the ROC support payment rate to be adjusted from time to time, if necessary. Consideration of that rate is beyond the scope of this report. This report has described a framework for the valuation of Scheme liabilities and established the Notional</w:t>
      </w:r>
      <w:r w:rsidR="00561A83">
        <w:t> </w:t>
      </w:r>
      <w:r w:rsidR="00F3303E" w:rsidRPr="00653AD9">
        <w:t>Account. It is intended that the valuation and accounting framework be applied at each futu</w:t>
      </w:r>
      <w:r w:rsidR="0093155E">
        <w:t>re annual review of the Scheme.</w:t>
      </w:r>
    </w:p>
    <w:p w14:paraId="2D98247C" w14:textId="77777777" w:rsidR="00470012" w:rsidRDefault="00470012" w:rsidP="00470012">
      <w:pPr>
        <w:pStyle w:val="Numberedpara"/>
        <w:numPr>
          <w:ilvl w:val="0"/>
          <w:numId w:val="0"/>
        </w:numPr>
        <w:ind w:left="709"/>
      </w:pPr>
    </w:p>
    <w:p w14:paraId="01BA51BB" w14:textId="6ABE3EB0" w:rsidR="000E3A58" w:rsidRPr="00DF287B" w:rsidRDefault="000E3A58" w:rsidP="00DF287B"/>
    <w:p w14:paraId="6A1AE10C" w14:textId="375867D8" w:rsidR="00BA2EF9" w:rsidRPr="00DF287B" w:rsidRDefault="00BA2EF9" w:rsidP="00DF287B"/>
    <w:p w14:paraId="24388332" w14:textId="4310CA65" w:rsidR="00BA2EF9" w:rsidRPr="00DF287B" w:rsidRDefault="00A26018" w:rsidP="00DF287B">
      <w:r>
        <w:t>SIGNED</w:t>
      </w:r>
    </w:p>
    <w:p w14:paraId="26C95ED3" w14:textId="262F0777" w:rsidR="00962897" w:rsidRPr="00653AD9" w:rsidRDefault="00C07BF4" w:rsidP="00962897">
      <w:pPr>
        <w:pStyle w:val="SingleParagraph"/>
        <w:rPr>
          <w:rFonts w:cs="Arial"/>
        </w:rPr>
      </w:pPr>
      <w:r>
        <w:rPr>
          <w:rFonts w:cs="Arial"/>
        </w:rPr>
        <w:t>Guy Thorburn</w:t>
      </w:r>
      <w:r w:rsidR="00962897" w:rsidRPr="00653AD9">
        <w:rPr>
          <w:rFonts w:cs="Arial"/>
        </w:rPr>
        <w:t xml:space="preserve"> FIAA</w:t>
      </w:r>
    </w:p>
    <w:p w14:paraId="16479953" w14:textId="77777777" w:rsidR="00962897" w:rsidRPr="00653AD9" w:rsidRDefault="00962897" w:rsidP="00962897">
      <w:pPr>
        <w:pStyle w:val="SingleParagraph"/>
      </w:pPr>
      <w:r w:rsidRPr="00653AD9">
        <w:t>Australian Government Actuary</w:t>
      </w:r>
    </w:p>
    <w:p w14:paraId="311A7959" w14:textId="4BD79E9A" w:rsidR="00962897" w:rsidRPr="00BE2446" w:rsidRDefault="00627822" w:rsidP="00EE4F7F">
      <w:pPr>
        <w:spacing w:after="0"/>
      </w:pPr>
      <w:r>
        <w:rPr>
          <w:rFonts w:cs="Arial"/>
        </w:rPr>
        <w:t xml:space="preserve">21 May </w:t>
      </w:r>
      <w:r w:rsidR="002B653D">
        <w:rPr>
          <w:rFonts w:cs="Arial"/>
        </w:rPr>
        <w:t>2020</w:t>
      </w:r>
    </w:p>
    <w:p w14:paraId="1F3DB45F" w14:textId="77777777" w:rsidR="00AD1733" w:rsidRDefault="00AD1733" w:rsidP="00AD1733"/>
    <w:p w14:paraId="6464D629" w14:textId="77777777" w:rsidR="00DF287B" w:rsidRDefault="00DF287B" w:rsidP="00AD1733"/>
    <w:p w14:paraId="0B78C0A2" w14:textId="77777777" w:rsidR="00DF287B" w:rsidRPr="00AD1733" w:rsidRDefault="00DF287B" w:rsidP="00AD1733">
      <w:pPr>
        <w:sectPr w:rsidR="00DF287B" w:rsidRPr="00AD1733" w:rsidSect="006E7280">
          <w:pgSz w:w="11906" w:h="16838" w:code="9"/>
          <w:pgMar w:top="2466" w:right="2098" w:bottom="2466" w:left="2098" w:header="1899" w:footer="1899" w:gutter="0"/>
          <w:cols w:space="708"/>
          <w:titlePg/>
          <w:docGrid w:linePitch="360"/>
        </w:sectPr>
      </w:pPr>
    </w:p>
    <w:p w14:paraId="5FAE2612" w14:textId="6075DEBC" w:rsidR="00962897" w:rsidRPr="00653AD9" w:rsidRDefault="00962897" w:rsidP="00C43BD0">
      <w:pPr>
        <w:pStyle w:val="AppendixHeading"/>
        <w:ind w:right="-87"/>
      </w:pPr>
      <w:bookmarkStart w:id="35" w:name="_Toc322949089"/>
      <w:bookmarkStart w:id="36" w:name="_Toc35356908"/>
      <w:r w:rsidRPr="00653AD9">
        <w:lastRenderedPageBreak/>
        <w:t>Appendix 1: Run</w:t>
      </w:r>
      <w:r w:rsidR="004905A3">
        <w:noBreakHyphen/>
      </w:r>
      <w:r w:rsidRPr="00653AD9">
        <w:t>Off Cover support payments</w:t>
      </w:r>
      <w:bookmarkEnd w:id="35"/>
      <w:bookmarkEnd w:id="36"/>
    </w:p>
    <w:p w14:paraId="36F7591B" w14:textId="23F6149B" w:rsidR="00962897" w:rsidRPr="00653AD9" w:rsidRDefault="00962897" w:rsidP="00BA68EB">
      <w:pPr>
        <w:pStyle w:val="AppendixParagraph"/>
        <w:rPr>
          <w:lang w:val="en-AU"/>
        </w:rPr>
      </w:pPr>
      <w:r w:rsidRPr="00653AD9">
        <w:rPr>
          <w:lang w:val="en-AU"/>
        </w:rPr>
        <w:t xml:space="preserve">ROC support payments are paid to </w:t>
      </w:r>
      <w:r w:rsidR="00C81169">
        <w:t>Services Australia</w:t>
      </w:r>
      <w:r w:rsidR="00C81169" w:rsidDel="00C81169">
        <w:rPr>
          <w:lang w:val="en-AU"/>
        </w:rPr>
        <w:t xml:space="preserve"> </w:t>
      </w:r>
      <w:r w:rsidRPr="00653AD9">
        <w:rPr>
          <w:lang w:val="en-AU"/>
        </w:rPr>
        <w:t xml:space="preserve">in the form of an annual lump sum imposed as a tax on each </w:t>
      </w:r>
      <w:r w:rsidR="001B0DA9" w:rsidRPr="00653AD9">
        <w:rPr>
          <w:lang w:val="en-AU"/>
        </w:rPr>
        <w:t>insurer</w:t>
      </w:r>
      <w:r w:rsidRPr="00653AD9">
        <w:rPr>
          <w:lang w:val="en-AU"/>
        </w:rPr>
        <w:t xml:space="preserve"> </w:t>
      </w:r>
      <w:r w:rsidR="00984CFE" w:rsidRPr="00653AD9">
        <w:rPr>
          <w:lang w:val="en-AU"/>
        </w:rPr>
        <w:t xml:space="preserve">(currently MIGA is the only </w:t>
      </w:r>
      <w:r w:rsidR="001B0DA9" w:rsidRPr="00653AD9">
        <w:rPr>
          <w:lang w:val="en-AU"/>
        </w:rPr>
        <w:t>insurer</w:t>
      </w:r>
      <w:r w:rsidR="00984CFE" w:rsidRPr="00653AD9">
        <w:rPr>
          <w:lang w:val="en-AU"/>
        </w:rPr>
        <w:t xml:space="preserve">) </w:t>
      </w:r>
      <w:r w:rsidRPr="00653AD9">
        <w:rPr>
          <w:lang w:val="en-AU"/>
        </w:rPr>
        <w:t>from 1</w:t>
      </w:r>
      <w:r w:rsidR="00AF2A4F">
        <w:rPr>
          <w:lang w:val="en-AU"/>
        </w:rPr>
        <w:t> </w:t>
      </w:r>
      <w:r w:rsidRPr="00653AD9">
        <w:rPr>
          <w:lang w:val="en-AU"/>
        </w:rPr>
        <w:t>July</w:t>
      </w:r>
      <w:r w:rsidR="00AF2A4F">
        <w:rPr>
          <w:lang w:val="en-AU"/>
        </w:rPr>
        <w:t> </w:t>
      </w:r>
      <w:r w:rsidRPr="00653AD9">
        <w:rPr>
          <w:lang w:val="en-AU"/>
        </w:rPr>
        <w:t>20</w:t>
      </w:r>
      <w:r w:rsidR="006B2EEB" w:rsidRPr="00653AD9">
        <w:rPr>
          <w:lang w:val="en-AU"/>
        </w:rPr>
        <w:t>10</w:t>
      </w:r>
      <w:r w:rsidR="00D4008A">
        <w:rPr>
          <w:lang w:val="en-AU"/>
        </w:rPr>
        <w:t>.</w:t>
      </w:r>
    </w:p>
    <w:p w14:paraId="4A222F1C" w14:textId="7BFB062C" w:rsidR="00962897" w:rsidRPr="00653AD9" w:rsidRDefault="00962897" w:rsidP="00BA68EB">
      <w:pPr>
        <w:pStyle w:val="AppendixParagraph"/>
        <w:rPr>
          <w:lang w:val="en-AU"/>
        </w:rPr>
      </w:pPr>
      <w:r w:rsidRPr="00653AD9">
        <w:rPr>
          <w:lang w:val="en-AU"/>
        </w:rPr>
        <w:t xml:space="preserve">The amount of </w:t>
      </w:r>
      <w:r w:rsidR="00CF14A2" w:rsidRPr="00653AD9">
        <w:rPr>
          <w:lang w:val="en-AU"/>
        </w:rPr>
        <w:t xml:space="preserve">ROC </w:t>
      </w:r>
      <w:r w:rsidRPr="00653AD9">
        <w:rPr>
          <w:lang w:val="en-AU"/>
        </w:rPr>
        <w:t xml:space="preserve">support payments is calculated as a percentage of premium income received from contributing </w:t>
      </w:r>
      <w:r w:rsidR="001B0DA9" w:rsidRPr="00653AD9">
        <w:rPr>
          <w:lang w:val="en-AU"/>
        </w:rPr>
        <w:t>midwives</w:t>
      </w:r>
      <w:r w:rsidRPr="00653AD9">
        <w:rPr>
          <w:lang w:val="en-AU"/>
        </w:rPr>
        <w:t xml:space="preserve">. The calculation rules are set out in the ROCSPA and regulations. The tax imposed on each </w:t>
      </w:r>
      <w:r w:rsidR="001B0DA9" w:rsidRPr="00653AD9">
        <w:rPr>
          <w:lang w:val="en-AU"/>
        </w:rPr>
        <w:t>insurer</w:t>
      </w:r>
      <w:r w:rsidRPr="00653AD9">
        <w:rPr>
          <w:lang w:val="en-AU"/>
        </w:rPr>
        <w:t xml:space="preserve"> is the applicable percentage of the ins</w:t>
      </w:r>
      <w:r w:rsidR="00B135C3" w:rsidRPr="00653AD9">
        <w:rPr>
          <w:lang w:val="en-AU"/>
        </w:rPr>
        <w:t>urer</w:t>
      </w:r>
      <w:r w:rsidR="004905A3">
        <w:rPr>
          <w:lang w:val="en-AU"/>
        </w:rPr>
        <w:t>’</w:t>
      </w:r>
      <w:r w:rsidR="00B135C3" w:rsidRPr="00653AD9">
        <w:rPr>
          <w:lang w:val="en-AU"/>
        </w:rPr>
        <w:t>s premium income (section 7</w:t>
      </w:r>
      <w:r w:rsidRPr="00653AD9">
        <w:rPr>
          <w:lang w:val="en-AU"/>
        </w:rPr>
        <w:t>) for the applicable contribution year ending on 30 June or an alternative date specified in the regulations (section 5).</w:t>
      </w:r>
    </w:p>
    <w:p w14:paraId="1C7617E5" w14:textId="7BBB9A0C" w:rsidR="00962897" w:rsidRPr="00653AD9" w:rsidRDefault="001B0DA9" w:rsidP="00BA68EB">
      <w:pPr>
        <w:pStyle w:val="AppendixParagraph"/>
        <w:rPr>
          <w:lang w:val="en-AU"/>
        </w:rPr>
      </w:pPr>
      <w:r w:rsidRPr="00653AD9">
        <w:rPr>
          <w:lang w:val="en-AU"/>
        </w:rPr>
        <w:t>Under section 7, an insurer</w:t>
      </w:r>
      <w:r w:rsidR="004905A3">
        <w:rPr>
          <w:lang w:val="en-AU"/>
        </w:rPr>
        <w:t>’</w:t>
      </w:r>
      <w:r w:rsidRPr="00653AD9">
        <w:rPr>
          <w:lang w:val="en-AU"/>
        </w:rPr>
        <w:t>s</w:t>
      </w:r>
      <w:r w:rsidR="00962897" w:rsidRPr="00653AD9">
        <w:rPr>
          <w:lang w:val="en-AU"/>
        </w:rPr>
        <w:t xml:space="preserve"> premium income for the purpose is the sum of all of the premiums paid to the insurer for </w:t>
      </w:r>
      <w:r w:rsidRPr="00653AD9">
        <w:rPr>
          <w:lang w:val="en-AU"/>
        </w:rPr>
        <w:t xml:space="preserve">midwife professional </w:t>
      </w:r>
      <w:r w:rsidR="00962897" w:rsidRPr="00653AD9">
        <w:rPr>
          <w:lang w:val="en-AU"/>
        </w:rPr>
        <w:t xml:space="preserve">indemnity cover provided for </w:t>
      </w:r>
      <w:r w:rsidRPr="00653AD9">
        <w:rPr>
          <w:lang w:val="en-AU"/>
        </w:rPr>
        <w:t>eligible midwives by contracts of insurance with the insurer</w:t>
      </w:r>
      <w:r w:rsidR="00962897" w:rsidRPr="00653AD9">
        <w:rPr>
          <w:lang w:val="en-AU"/>
        </w:rPr>
        <w:t>, reduced according to the formula:</w:t>
      </w:r>
    </w:p>
    <w:p w14:paraId="797F740B" w14:textId="77777777" w:rsidR="00962897" w:rsidRPr="001C7905" w:rsidRDefault="00962897" w:rsidP="001C7905">
      <w:pPr>
        <w:ind w:left="284"/>
        <w:jc w:val="left"/>
        <w:rPr>
          <w:rStyle w:val="Italic"/>
          <w:rFonts w:cs="Arial"/>
          <w:spacing w:val="-2"/>
          <w:szCs w:val="18"/>
        </w:rPr>
      </w:pPr>
      <w:r w:rsidRPr="001C7905">
        <w:rPr>
          <w:rStyle w:val="Italic"/>
          <w:rFonts w:cs="Arial"/>
          <w:spacing w:val="-2"/>
          <w:szCs w:val="18"/>
        </w:rPr>
        <w:t>Premium income equals</w:t>
      </w:r>
    </w:p>
    <w:p w14:paraId="2993D19E" w14:textId="77777777" w:rsidR="00962897" w:rsidRPr="001C7905" w:rsidRDefault="00962897" w:rsidP="001C7905">
      <w:pPr>
        <w:ind w:left="284"/>
        <w:jc w:val="left"/>
        <w:rPr>
          <w:rStyle w:val="Italic"/>
          <w:rFonts w:cs="Arial"/>
          <w:spacing w:val="-2"/>
          <w:szCs w:val="18"/>
        </w:rPr>
      </w:pPr>
      <w:r w:rsidRPr="001C7905">
        <w:rPr>
          <w:rStyle w:val="Italic"/>
          <w:rFonts w:cs="Arial"/>
          <w:spacing w:val="-2"/>
          <w:szCs w:val="18"/>
        </w:rPr>
        <w:t xml:space="preserve">Net premium — Net premium </w:t>
      </w:r>
      <w:r w:rsidRPr="001C7905">
        <w:rPr>
          <w:rStyle w:val="Italic"/>
          <w:spacing w:val="-2"/>
        </w:rPr>
        <w:t>×</w:t>
      </w:r>
      <w:r w:rsidRPr="001C7905">
        <w:rPr>
          <w:rStyle w:val="Italic"/>
          <w:rFonts w:cs="Arial"/>
          <w:spacing w:val="-2"/>
          <w:szCs w:val="18"/>
        </w:rPr>
        <w:t xml:space="preserve"> Applicable percentage </w:t>
      </w:r>
      <w:r w:rsidRPr="00EE4F7F">
        <w:rPr>
          <w:rStyle w:val="Italic"/>
          <w:spacing w:val="-2"/>
          <w:sz w:val="22"/>
          <w:szCs w:val="22"/>
        </w:rPr>
        <w:t>÷</w:t>
      </w:r>
      <w:r w:rsidRPr="001C7905">
        <w:rPr>
          <w:rStyle w:val="Italic"/>
          <w:rFonts w:cs="Arial"/>
          <w:spacing w:val="-2"/>
          <w:szCs w:val="18"/>
        </w:rPr>
        <w:t xml:space="preserve"> (1 </w:t>
      </w:r>
      <w:r w:rsidRPr="001C7905">
        <w:rPr>
          <w:rStyle w:val="Italic"/>
          <w:spacing w:val="-2"/>
        </w:rPr>
        <w:t>+</w:t>
      </w:r>
      <w:r w:rsidRPr="001C7905">
        <w:rPr>
          <w:rStyle w:val="Italic"/>
          <w:rFonts w:cs="Arial"/>
          <w:spacing w:val="-2"/>
          <w:szCs w:val="18"/>
        </w:rPr>
        <w:t xml:space="preserve"> Applicable percentage)</w:t>
      </w:r>
    </w:p>
    <w:p w14:paraId="26DD6B66" w14:textId="77777777" w:rsidR="00962897" w:rsidRPr="00653AD9" w:rsidRDefault="00962897" w:rsidP="00BA68EB">
      <w:pPr>
        <w:pStyle w:val="AppendixParagraph"/>
        <w:rPr>
          <w:lang w:val="en-AU"/>
        </w:rPr>
      </w:pPr>
      <w:r w:rsidRPr="00653AD9">
        <w:rPr>
          <w:lang w:val="en-AU"/>
        </w:rPr>
        <w:t>Net premium is calculated according to section 7 as follows:</w:t>
      </w:r>
    </w:p>
    <w:p w14:paraId="176DE918" w14:textId="1DA11FC2" w:rsidR="00962897" w:rsidRPr="00653AD9" w:rsidRDefault="00962897" w:rsidP="00BA68EB">
      <w:pPr>
        <w:pStyle w:val="Bullet"/>
      </w:pPr>
      <w:r w:rsidRPr="00653AD9">
        <w:t xml:space="preserve">sum of all premiums paid to the insurer during the operation of the Scheme for </w:t>
      </w:r>
      <w:r w:rsidR="00DE128B" w:rsidRPr="00653AD9">
        <w:t>midwife professional indemnity cover</w:t>
      </w:r>
      <w:r w:rsidRPr="00653AD9">
        <w:t xml:space="preserve"> provided for </w:t>
      </w:r>
      <w:r w:rsidR="00DE128B" w:rsidRPr="00653AD9">
        <w:t>eligible midwives;</w:t>
      </w:r>
    </w:p>
    <w:p w14:paraId="6E940AAB" w14:textId="77777777" w:rsidR="00962897" w:rsidRPr="00653AD9" w:rsidRDefault="00962897" w:rsidP="00BA68EB">
      <w:pPr>
        <w:pStyle w:val="Bullet"/>
      </w:pPr>
      <w:r w:rsidRPr="00653AD9">
        <w:t>minus the amount of GST payable (subsection (2)(a)) and the amount of stamp duty payable (subsection (2)(b)) in relation to the premiums; and</w:t>
      </w:r>
    </w:p>
    <w:p w14:paraId="406A30DE" w14:textId="77777777" w:rsidR="00962897" w:rsidRPr="00653AD9" w:rsidRDefault="00962897" w:rsidP="00BA68EB">
      <w:pPr>
        <w:pStyle w:val="Bullet"/>
      </w:pPr>
      <w:r w:rsidRPr="00653AD9">
        <w:t>plus/minus other payments specified in the regulations.</w:t>
      </w:r>
    </w:p>
    <w:p w14:paraId="44E179F5" w14:textId="043FC6CE" w:rsidR="00943733" w:rsidRPr="00653AD9" w:rsidRDefault="00962897" w:rsidP="00BA68EB">
      <w:pPr>
        <w:pStyle w:val="AppendixParagraph"/>
        <w:rPr>
          <w:lang w:val="en-AU"/>
        </w:rPr>
      </w:pPr>
      <w:r w:rsidRPr="00653AD9">
        <w:rPr>
          <w:lang w:val="en-AU"/>
        </w:rPr>
        <w:t xml:space="preserve">For premium payments relating to </w:t>
      </w:r>
      <w:r w:rsidR="008268F3">
        <w:t>2018</w:t>
      </w:r>
      <w:r w:rsidR="004905A3">
        <w:noBreakHyphen/>
      </w:r>
      <w:r w:rsidR="008268F3">
        <w:t>19</w:t>
      </w:r>
      <w:r w:rsidRPr="00653AD9">
        <w:rPr>
          <w:lang w:val="en-AU"/>
        </w:rPr>
        <w:t>, the applicable percentage is s</w:t>
      </w:r>
      <w:r w:rsidR="009A4CA8" w:rsidRPr="00653AD9">
        <w:rPr>
          <w:lang w:val="en-AU"/>
        </w:rPr>
        <w:t xml:space="preserve">pecified </w:t>
      </w:r>
      <w:r w:rsidR="00BA5E2C" w:rsidRPr="00653AD9">
        <w:rPr>
          <w:lang w:val="en-AU"/>
        </w:rPr>
        <w:t xml:space="preserve">in the regulations as </w:t>
      </w:r>
      <w:r w:rsidR="00987372" w:rsidRPr="00653AD9">
        <w:rPr>
          <w:lang w:val="en-AU"/>
        </w:rPr>
        <w:t>10</w:t>
      </w:r>
      <w:r w:rsidRPr="00653AD9">
        <w:rPr>
          <w:lang w:val="en-AU"/>
        </w:rPr>
        <w:t xml:space="preserve"> per cent for all insurers, and thus the ROC support payment will </w:t>
      </w:r>
      <w:r w:rsidR="009A4CA8" w:rsidRPr="00653AD9">
        <w:rPr>
          <w:lang w:val="en-AU"/>
        </w:rPr>
        <w:t>b</w:t>
      </w:r>
      <w:r w:rsidR="00BA5E2C" w:rsidRPr="00653AD9">
        <w:rPr>
          <w:lang w:val="en-AU"/>
        </w:rPr>
        <w:t xml:space="preserve">e calculated as net premium x </w:t>
      </w:r>
      <w:r w:rsidR="00987372" w:rsidRPr="00653AD9">
        <w:rPr>
          <w:lang w:val="en-AU"/>
        </w:rPr>
        <w:t>10</w:t>
      </w:r>
      <w:r w:rsidR="00BC5FC5" w:rsidRPr="00653AD9">
        <w:rPr>
          <w:lang w:val="en-AU"/>
        </w:rPr>
        <w:t xml:space="preserve"> per cent </w:t>
      </w:r>
      <w:r w:rsidR="00BC5FC5" w:rsidRPr="00EE4F7F">
        <w:rPr>
          <w:sz w:val="22"/>
          <w:szCs w:val="22"/>
          <w:lang w:val="en-AU"/>
        </w:rPr>
        <w:t>÷</w:t>
      </w:r>
      <w:r w:rsidR="00BC5FC5" w:rsidRPr="00653AD9">
        <w:rPr>
          <w:lang w:val="en-AU"/>
        </w:rPr>
        <w:t xml:space="preserve"> 1.1</w:t>
      </w:r>
      <w:r w:rsidR="00987372" w:rsidRPr="00653AD9">
        <w:rPr>
          <w:lang w:val="en-AU"/>
        </w:rPr>
        <w:t>0</w:t>
      </w:r>
      <w:r w:rsidRPr="00653AD9">
        <w:rPr>
          <w:lang w:val="en-AU"/>
        </w:rPr>
        <w:t>.</w:t>
      </w:r>
    </w:p>
    <w:p w14:paraId="60C1CBFD" w14:textId="53011D76" w:rsidR="00BE2446" w:rsidRPr="0093155E" w:rsidRDefault="00BE2446" w:rsidP="0093155E">
      <w:bookmarkStart w:id="37" w:name="_Toc322949090"/>
    </w:p>
    <w:p w14:paraId="15A256DF" w14:textId="77777777" w:rsidR="0093155E" w:rsidRPr="0093155E" w:rsidRDefault="0093155E" w:rsidP="0093155E">
      <w:pPr>
        <w:sectPr w:rsidR="0093155E" w:rsidRPr="0093155E" w:rsidSect="00EA570E">
          <w:headerReference w:type="even" r:id="rId46"/>
          <w:headerReference w:type="default" r:id="rId47"/>
          <w:headerReference w:type="first" r:id="rId48"/>
          <w:footerReference w:type="first" r:id="rId49"/>
          <w:pgSz w:w="11906" w:h="16838" w:code="9"/>
          <w:pgMar w:top="2466" w:right="2098" w:bottom="2466" w:left="2098" w:header="1899" w:footer="1899" w:gutter="0"/>
          <w:cols w:space="708"/>
          <w:titlePg/>
          <w:docGrid w:linePitch="360"/>
        </w:sectPr>
      </w:pPr>
    </w:p>
    <w:p w14:paraId="19108685" w14:textId="1837FEF6" w:rsidR="00962897" w:rsidRPr="00653AD9" w:rsidRDefault="00962897" w:rsidP="00BA68EB">
      <w:pPr>
        <w:pStyle w:val="AppendixHeading"/>
      </w:pPr>
      <w:bookmarkStart w:id="38" w:name="_Toc35356909"/>
      <w:r w:rsidRPr="00653AD9">
        <w:lastRenderedPageBreak/>
        <w:t xml:space="preserve">Appendix 2: Eligible </w:t>
      </w:r>
      <w:r w:rsidR="004836E5">
        <w:t>persons</w:t>
      </w:r>
      <w:r w:rsidRPr="00653AD9">
        <w:t xml:space="preserve"> and Run</w:t>
      </w:r>
      <w:r w:rsidR="004905A3">
        <w:noBreakHyphen/>
      </w:r>
      <w:r w:rsidRPr="00653AD9">
        <w:t>Off Cover Scheme contracts</w:t>
      </w:r>
      <w:bookmarkEnd w:id="37"/>
      <w:bookmarkEnd w:id="38"/>
    </w:p>
    <w:p w14:paraId="2A055FFA" w14:textId="77777777" w:rsidR="00962897" w:rsidRPr="00653AD9" w:rsidRDefault="00962897" w:rsidP="00653AD9">
      <w:pPr>
        <w:pStyle w:val="Heading2notnumbered"/>
      </w:pPr>
      <w:bookmarkStart w:id="39" w:name="_Toc35356910"/>
      <w:r w:rsidRPr="00653AD9">
        <w:t>Eligible persons</w:t>
      </w:r>
      <w:bookmarkEnd w:id="39"/>
    </w:p>
    <w:p w14:paraId="2B3FD47C" w14:textId="6B4FF955" w:rsidR="00962897" w:rsidRPr="00653AD9" w:rsidRDefault="00962897" w:rsidP="00BA68EB">
      <w:pPr>
        <w:pStyle w:val="AppendixParagraph"/>
        <w:rPr>
          <w:lang w:val="en-AU"/>
        </w:rPr>
      </w:pPr>
      <w:bookmarkStart w:id="40" w:name="_Ref287014591"/>
      <w:r w:rsidRPr="00653AD9">
        <w:rPr>
          <w:lang w:val="en-AU"/>
        </w:rPr>
        <w:t xml:space="preserve">Eligible persons are those who fit one or more of the following eligibility categories at the time the claim (or incident) is first notified to the </w:t>
      </w:r>
      <w:r w:rsidR="00D84C61" w:rsidRPr="00653AD9">
        <w:rPr>
          <w:lang w:val="en-AU"/>
        </w:rPr>
        <w:t xml:space="preserve">eligible </w:t>
      </w:r>
      <w:r w:rsidR="00652F1E" w:rsidRPr="00653AD9">
        <w:rPr>
          <w:lang w:val="en-AU"/>
        </w:rPr>
        <w:t>insurer</w:t>
      </w:r>
      <w:r w:rsidRPr="00653AD9">
        <w:rPr>
          <w:lang w:val="en-AU"/>
        </w:rPr>
        <w:t xml:space="preserve"> (section</w:t>
      </w:r>
      <w:r w:rsidR="009A4CA8" w:rsidRPr="00653AD9">
        <w:rPr>
          <w:lang w:val="en-AU"/>
        </w:rPr>
        <w:t xml:space="preserve"> 31(2) of </w:t>
      </w:r>
      <w:r w:rsidR="009A4CA8" w:rsidRPr="007C2594">
        <w:rPr>
          <w:lang w:val="en-AU"/>
        </w:rPr>
        <w:t>the</w:t>
      </w:r>
      <w:r w:rsidR="007C2594" w:rsidRPr="007C2594">
        <w:rPr>
          <w:lang w:val="en-AU"/>
        </w:rPr>
        <w:t xml:space="preserve"> Act</w:t>
      </w:r>
      <w:r w:rsidRPr="00653AD9">
        <w:rPr>
          <w:lang w:val="en-AU"/>
        </w:rPr>
        <w:t>):</w:t>
      </w:r>
      <w:bookmarkEnd w:id="40"/>
    </w:p>
    <w:p w14:paraId="4AC76AA5" w14:textId="77777777" w:rsidR="00962897" w:rsidRPr="00653AD9" w:rsidRDefault="00B5640B" w:rsidP="00B53F8A">
      <w:pPr>
        <w:pStyle w:val="Bullet"/>
        <w:spacing w:after="200"/>
        <w:ind w:left="993" w:hanging="284"/>
      </w:pPr>
      <w:r w:rsidRPr="00653AD9">
        <w:t>a</w:t>
      </w:r>
      <w:r w:rsidR="00962897" w:rsidRPr="00653AD9">
        <w:t xml:space="preserve"> </w:t>
      </w:r>
      <w:r w:rsidR="0069047C" w:rsidRPr="00653AD9">
        <w:t>person aged</w:t>
      </w:r>
      <w:r w:rsidR="00962897" w:rsidRPr="00653AD9">
        <w:t xml:space="preserve"> 65 years or older who has permanently retired from </w:t>
      </w:r>
      <w:r w:rsidR="0069047C" w:rsidRPr="00653AD9">
        <w:t>private practice as an eligible midwife</w:t>
      </w:r>
      <w:r w:rsidR="00652F1E" w:rsidRPr="00653AD9">
        <w:t>;</w:t>
      </w:r>
    </w:p>
    <w:p w14:paraId="5F530E5C" w14:textId="0C29F2F4" w:rsidR="00962897" w:rsidRPr="00653AD9" w:rsidRDefault="00B5640B" w:rsidP="00B53F8A">
      <w:pPr>
        <w:pStyle w:val="Bullet"/>
        <w:spacing w:after="200"/>
        <w:ind w:left="993" w:hanging="284"/>
      </w:pPr>
      <w:r w:rsidRPr="00653AD9">
        <w:t>a</w:t>
      </w:r>
      <w:r w:rsidR="00962897" w:rsidRPr="00653AD9">
        <w:t xml:space="preserve"> </w:t>
      </w:r>
      <w:r w:rsidR="0069047C" w:rsidRPr="00653AD9">
        <w:t>person</w:t>
      </w:r>
      <w:r w:rsidR="00962897" w:rsidRPr="00653AD9">
        <w:t xml:space="preserve"> who has not engaged in </w:t>
      </w:r>
      <w:r w:rsidR="00071301" w:rsidRPr="00653AD9">
        <w:t>private</w:t>
      </w:r>
      <w:r w:rsidR="00962897" w:rsidRPr="00653AD9">
        <w:t xml:space="preserve"> practice </w:t>
      </w:r>
      <w:r w:rsidR="00071301" w:rsidRPr="00653AD9">
        <w:t xml:space="preserve">as an eligible midwife at any time </w:t>
      </w:r>
      <w:r w:rsidR="00962897" w:rsidRPr="00653AD9">
        <w:t>during the preceding three years. (Note: unlike other categories, eligibility does not occur imm</w:t>
      </w:r>
      <w:r w:rsidR="00652F1E" w:rsidRPr="00653AD9">
        <w:t>ediately upon ceasing practice</w:t>
      </w:r>
      <w:r w:rsidR="00904D6C">
        <w:rPr>
          <w:rStyle w:val="FootnoteReference"/>
        </w:rPr>
        <w:footnoteReference w:id="10"/>
      </w:r>
      <w:r w:rsidR="00652F1E" w:rsidRPr="00653AD9">
        <w:t>);</w:t>
      </w:r>
    </w:p>
    <w:p w14:paraId="105AD822" w14:textId="2F720481" w:rsidR="00071301" w:rsidRPr="00653AD9" w:rsidRDefault="00B5640B" w:rsidP="00B53F8A">
      <w:pPr>
        <w:pStyle w:val="Bullet"/>
        <w:spacing w:after="200"/>
        <w:ind w:left="993" w:hanging="284"/>
      </w:pPr>
      <w:r w:rsidRPr="00653AD9">
        <w:t>a</w:t>
      </w:r>
      <w:r w:rsidR="00071301" w:rsidRPr="00653AD9">
        <w:t xml:space="preserve"> person who has ceased the person</w:t>
      </w:r>
      <w:r w:rsidR="004905A3">
        <w:t>’</w:t>
      </w:r>
      <w:r w:rsidR="00071301" w:rsidRPr="00653AD9">
        <w:t xml:space="preserve">s practice as an eligible midwife </w:t>
      </w:r>
      <w:r w:rsidR="00652F1E" w:rsidRPr="00653AD9">
        <w:t>because of maternity;</w:t>
      </w:r>
    </w:p>
    <w:p w14:paraId="08225BBC" w14:textId="2639C429" w:rsidR="00071301" w:rsidRPr="00653AD9" w:rsidRDefault="00B5640B" w:rsidP="00B53F8A">
      <w:pPr>
        <w:pStyle w:val="Bullet"/>
        <w:spacing w:after="200"/>
        <w:ind w:left="993" w:hanging="284"/>
        <w:rPr>
          <w:i/>
        </w:rPr>
      </w:pPr>
      <w:r w:rsidRPr="00653AD9">
        <w:t>a</w:t>
      </w:r>
      <w:r w:rsidR="00071301" w:rsidRPr="00653AD9">
        <w:t xml:space="preserve"> person who has ceased the person</w:t>
      </w:r>
      <w:r w:rsidR="004905A3">
        <w:t>’</w:t>
      </w:r>
      <w:r w:rsidR="00071301" w:rsidRPr="00653AD9">
        <w:t>s practice as an eligible midwife du</w:t>
      </w:r>
      <w:r w:rsidR="00D84C61" w:rsidRPr="00653AD9">
        <w:t xml:space="preserve">e </w:t>
      </w:r>
      <w:r w:rsidR="00071301" w:rsidRPr="00653AD9">
        <w:t>to</w:t>
      </w:r>
      <w:r w:rsidR="00652F1E" w:rsidRPr="00653AD9">
        <w:t xml:space="preserve"> permanent disability;</w:t>
      </w:r>
    </w:p>
    <w:p w14:paraId="2925E46F" w14:textId="534B4585" w:rsidR="00962897" w:rsidRPr="002C21E9" w:rsidRDefault="00B5640B" w:rsidP="00B53F8A">
      <w:pPr>
        <w:pStyle w:val="Bullet"/>
        <w:spacing w:after="200"/>
        <w:ind w:left="993" w:hanging="284"/>
        <w:rPr>
          <w:i/>
        </w:rPr>
      </w:pPr>
      <w:r w:rsidRPr="00653AD9">
        <w:t>a</w:t>
      </w:r>
      <w:r w:rsidR="00962897" w:rsidRPr="00653AD9">
        <w:t xml:space="preserve"> legal representative of a deceased </w:t>
      </w:r>
      <w:r w:rsidR="00071301" w:rsidRPr="00653AD9">
        <w:t>person who had been an eligible midwife</w:t>
      </w:r>
      <w:r w:rsidR="002C21E9">
        <w:t>; and</w:t>
      </w:r>
    </w:p>
    <w:p w14:paraId="6BDB3348" w14:textId="1847EBA9" w:rsidR="002C21E9" w:rsidRPr="00653AD9" w:rsidRDefault="002C21E9" w:rsidP="00BA68EB">
      <w:pPr>
        <w:pStyle w:val="Bullet"/>
        <w:rPr>
          <w:i/>
        </w:rPr>
      </w:pPr>
      <w:r>
        <w:t xml:space="preserve">a person who is included in a class of persons that the Rules specify as persons to whom this </w:t>
      </w:r>
      <w:r w:rsidR="00C7664D">
        <w:t>subsection applies.</w:t>
      </w:r>
    </w:p>
    <w:p w14:paraId="2DB94573" w14:textId="40627EFF" w:rsidR="006111AA" w:rsidRPr="00653AD9" w:rsidRDefault="00843C8A" w:rsidP="00C1503F">
      <w:pPr>
        <w:pStyle w:val="AppendixParagraph"/>
      </w:pPr>
      <w:r>
        <w:t xml:space="preserve">An eligible person must first be </w:t>
      </w:r>
      <w:r w:rsidR="00C1503F" w:rsidRPr="00C1503F">
        <w:rPr>
          <w:lang w:val="en-AU"/>
        </w:rPr>
        <w:t>eligible for Commonwealth supported professional indemnity cover</w:t>
      </w:r>
      <w:r w:rsidR="00C1503F">
        <w:rPr>
          <w:lang w:val="en-AU"/>
        </w:rPr>
        <w:t>, which means</w:t>
      </w:r>
      <w:r w:rsidR="006111AA" w:rsidRPr="00653AD9">
        <w:t xml:space="preserve"> a person who:</w:t>
      </w:r>
    </w:p>
    <w:p w14:paraId="37AA1F6D" w14:textId="77777777" w:rsidR="006111AA" w:rsidRPr="00653AD9" w:rsidRDefault="006111AA" w:rsidP="00B53F8A">
      <w:pPr>
        <w:pStyle w:val="Bullet"/>
        <w:spacing w:after="200"/>
        <w:ind w:left="993" w:hanging="284"/>
      </w:pPr>
      <w:r w:rsidRPr="00653AD9">
        <w:t>is licensed, registered or authorised to practice midwifery by or under a law of the Commonwealth, a State or a Territory; and</w:t>
      </w:r>
    </w:p>
    <w:p w14:paraId="1484597D" w14:textId="77777777" w:rsidR="006111AA" w:rsidRPr="00653AD9" w:rsidRDefault="006111AA" w:rsidP="00BA68EB">
      <w:pPr>
        <w:pStyle w:val="Bullet"/>
      </w:pPr>
      <w:r w:rsidRPr="00653AD9">
        <w:t>meets s</w:t>
      </w:r>
      <w:r w:rsidR="000C7944" w:rsidRPr="00653AD9">
        <w:t>uch other requirements (if any)</w:t>
      </w:r>
      <w:r w:rsidR="00736F90" w:rsidRPr="00653AD9">
        <w:t xml:space="preserve"> as are specified in the Rules</w:t>
      </w:r>
      <w:r w:rsidR="000C7944" w:rsidRPr="00653AD9">
        <w:t>.</w:t>
      </w:r>
    </w:p>
    <w:p w14:paraId="3469CF6D" w14:textId="4E79A7A6" w:rsidR="00962897" w:rsidRPr="00653AD9" w:rsidRDefault="00962897" w:rsidP="00653AD9">
      <w:pPr>
        <w:pStyle w:val="Heading2notnumbered"/>
      </w:pPr>
      <w:bookmarkStart w:id="41" w:name="_Toc35356911"/>
      <w:r w:rsidRPr="00653AD9">
        <w:t>Provision and notification of compulsory run</w:t>
      </w:r>
      <w:r w:rsidR="004905A3">
        <w:noBreakHyphen/>
      </w:r>
      <w:r w:rsidRPr="00653AD9">
        <w:t>off cover</w:t>
      </w:r>
      <w:bookmarkEnd w:id="41"/>
    </w:p>
    <w:p w14:paraId="72B0A211" w14:textId="51D1043C" w:rsidR="00BE2446" w:rsidRPr="0093155E" w:rsidRDefault="009910B3" w:rsidP="00C81169">
      <w:pPr>
        <w:pStyle w:val="AppendixParagraph"/>
      </w:pPr>
      <w:r w:rsidRPr="00653AD9">
        <w:rPr>
          <w:lang w:val="en-AU"/>
        </w:rPr>
        <w:t xml:space="preserve">Under </w:t>
      </w:r>
      <w:r w:rsidR="00C92A7F" w:rsidRPr="00653AD9">
        <w:rPr>
          <w:lang w:val="en-AU"/>
        </w:rPr>
        <w:t xml:space="preserve">an </w:t>
      </w:r>
      <w:r w:rsidRPr="00653AD9">
        <w:rPr>
          <w:lang w:val="en-AU"/>
        </w:rPr>
        <w:t xml:space="preserve">arrangement </w:t>
      </w:r>
      <w:r w:rsidR="00C92A7F" w:rsidRPr="00653AD9">
        <w:rPr>
          <w:lang w:val="en-AU"/>
        </w:rPr>
        <w:t xml:space="preserve">in force </w:t>
      </w:r>
      <w:r w:rsidRPr="00653AD9">
        <w:rPr>
          <w:lang w:val="en-AU"/>
        </w:rPr>
        <w:t xml:space="preserve">with the Commonwealth, </w:t>
      </w:r>
      <w:r w:rsidR="004E2AFE" w:rsidRPr="00653AD9">
        <w:rPr>
          <w:lang w:val="en-AU"/>
        </w:rPr>
        <w:t>MIGA</w:t>
      </w:r>
      <w:r w:rsidR="00962897" w:rsidRPr="00653AD9">
        <w:rPr>
          <w:lang w:val="en-AU"/>
        </w:rPr>
        <w:t xml:space="preserve"> is required to </w:t>
      </w:r>
      <w:r w:rsidR="00CF14A2" w:rsidRPr="00653AD9">
        <w:rPr>
          <w:lang w:val="en-AU"/>
        </w:rPr>
        <w:t xml:space="preserve">notify eligible </w:t>
      </w:r>
      <w:r w:rsidR="00485801">
        <w:rPr>
          <w:lang w:val="en-AU"/>
        </w:rPr>
        <w:t>persons</w:t>
      </w:r>
      <w:r w:rsidR="000508A8" w:rsidRPr="00653AD9">
        <w:rPr>
          <w:lang w:val="en-AU"/>
        </w:rPr>
        <w:t xml:space="preserve"> of t</w:t>
      </w:r>
      <w:r w:rsidR="00CF14A2" w:rsidRPr="00653AD9">
        <w:rPr>
          <w:lang w:val="en-AU"/>
        </w:rPr>
        <w:t xml:space="preserve">heir entitlement to </w:t>
      </w:r>
      <w:r w:rsidR="00D84C61" w:rsidRPr="00653AD9">
        <w:rPr>
          <w:lang w:val="en-AU"/>
        </w:rPr>
        <w:t>r</w:t>
      </w:r>
      <w:r w:rsidRPr="00653AD9">
        <w:rPr>
          <w:lang w:val="en-AU"/>
        </w:rPr>
        <w:t>un</w:t>
      </w:r>
      <w:r w:rsidR="004905A3">
        <w:rPr>
          <w:lang w:val="en-AU"/>
        </w:rPr>
        <w:noBreakHyphen/>
      </w:r>
      <w:r w:rsidRPr="00653AD9">
        <w:rPr>
          <w:lang w:val="en-AU"/>
        </w:rPr>
        <w:t xml:space="preserve">off cover </w:t>
      </w:r>
      <w:r w:rsidR="00CF14A2" w:rsidRPr="00653AD9">
        <w:rPr>
          <w:lang w:val="en-AU"/>
        </w:rPr>
        <w:t>and then to provide that cover to them</w:t>
      </w:r>
      <w:r w:rsidR="00962897" w:rsidRPr="00653AD9">
        <w:rPr>
          <w:lang w:val="en-AU"/>
        </w:rPr>
        <w:t>.</w:t>
      </w:r>
      <w:r w:rsidR="00B53F8A">
        <w:rPr>
          <w:lang w:val="en-AU"/>
        </w:rPr>
        <w:t xml:space="preserve"> </w:t>
      </w:r>
      <w:bookmarkStart w:id="42" w:name="_Toc322949091"/>
    </w:p>
    <w:p w14:paraId="79854B19" w14:textId="77777777" w:rsidR="0093155E" w:rsidRPr="0093155E" w:rsidRDefault="0093155E" w:rsidP="0093155E">
      <w:pPr>
        <w:sectPr w:rsidR="0093155E" w:rsidRPr="0093155E" w:rsidSect="00BE2446">
          <w:headerReference w:type="even" r:id="rId50"/>
          <w:headerReference w:type="default" r:id="rId51"/>
          <w:headerReference w:type="first" r:id="rId52"/>
          <w:footerReference w:type="first" r:id="rId53"/>
          <w:pgSz w:w="11906" w:h="16838" w:code="9"/>
          <w:pgMar w:top="2466" w:right="2098" w:bottom="2466" w:left="2098" w:header="1899" w:footer="1899" w:gutter="0"/>
          <w:cols w:space="708"/>
          <w:titlePg/>
          <w:docGrid w:linePitch="360"/>
        </w:sectPr>
      </w:pPr>
    </w:p>
    <w:p w14:paraId="7E36A443" w14:textId="3A14121E" w:rsidR="00962897" w:rsidRPr="00653AD9" w:rsidRDefault="00962897" w:rsidP="00BA68EB">
      <w:pPr>
        <w:pStyle w:val="AppendixHeading"/>
      </w:pPr>
      <w:bookmarkStart w:id="43" w:name="_Toc35356912"/>
      <w:r w:rsidRPr="00653AD9">
        <w:lastRenderedPageBreak/>
        <w:t>Appendix 3: Run</w:t>
      </w:r>
      <w:r w:rsidR="004905A3">
        <w:noBreakHyphen/>
      </w:r>
      <w:r w:rsidR="00D427F4">
        <w:t>O</w:t>
      </w:r>
      <w:r w:rsidRPr="00653AD9">
        <w:t>ff Cover Scheme claims</w:t>
      </w:r>
      <w:bookmarkEnd w:id="42"/>
      <w:bookmarkEnd w:id="43"/>
    </w:p>
    <w:p w14:paraId="1148A643" w14:textId="53F29C9B" w:rsidR="00E8088F" w:rsidRPr="00653AD9" w:rsidRDefault="00962897" w:rsidP="00BA68EB">
      <w:pPr>
        <w:pStyle w:val="AppendixParagraph"/>
        <w:rPr>
          <w:lang w:val="en-AU"/>
        </w:rPr>
      </w:pPr>
      <w:r w:rsidRPr="00653AD9">
        <w:rPr>
          <w:lang w:val="en-AU"/>
        </w:rPr>
        <w:t>The legislation defines claims broadly. Claims need not involve legal proceedings. Claims may include civil claims for negligence, administrative proceedings, disciplinary proceedings (including those performed by a professional body) and inquiries or investiga</w:t>
      </w:r>
      <w:r w:rsidR="00F7493C" w:rsidRPr="00653AD9">
        <w:rPr>
          <w:lang w:val="en-AU"/>
        </w:rPr>
        <w:t>tions into conduct (subsection 5</w:t>
      </w:r>
      <w:r w:rsidRPr="00653AD9">
        <w:rPr>
          <w:lang w:val="en-AU"/>
        </w:rPr>
        <w:t xml:space="preserve">(1) of the </w:t>
      </w:r>
      <w:r w:rsidR="007C2594" w:rsidRPr="007C2594">
        <w:rPr>
          <w:lang w:val="en-AU"/>
        </w:rPr>
        <w:t>Act</w:t>
      </w:r>
      <w:r w:rsidRPr="007C2594">
        <w:rPr>
          <w:lang w:val="en-AU"/>
        </w:rPr>
        <w:t>)</w:t>
      </w:r>
      <w:r w:rsidRPr="00653AD9">
        <w:rPr>
          <w:lang w:val="en-AU"/>
        </w:rPr>
        <w:t>.</w:t>
      </w:r>
    </w:p>
    <w:p w14:paraId="2B1F1ED9" w14:textId="77777777" w:rsidR="00962897" w:rsidRPr="00653AD9" w:rsidRDefault="00962897" w:rsidP="00E8088F">
      <w:pPr>
        <w:pStyle w:val="AppendixParagraph"/>
        <w:rPr>
          <w:lang w:val="en-AU"/>
        </w:rPr>
      </w:pPr>
      <w:bookmarkStart w:id="44" w:name="_Ref287014683"/>
      <w:r w:rsidRPr="00653AD9">
        <w:rPr>
          <w:lang w:val="en-AU"/>
        </w:rPr>
        <w:t xml:space="preserve">A ROC claim is payable to an </w:t>
      </w:r>
      <w:r w:rsidR="00C92A7F" w:rsidRPr="00653AD9">
        <w:rPr>
          <w:lang w:val="en-AU"/>
        </w:rPr>
        <w:t>insurer</w:t>
      </w:r>
      <w:r w:rsidRPr="00653AD9">
        <w:rPr>
          <w:lang w:val="en-AU"/>
        </w:rPr>
        <w:t xml:space="preserve"> under section </w:t>
      </w:r>
      <w:r w:rsidR="00C92A7F" w:rsidRPr="00653AD9">
        <w:rPr>
          <w:lang w:val="en-AU"/>
        </w:rPr>
        <w:t>32</w:t>
      </w:r>
      <w:r w:rsidRPr="00653AD9">
        <w:rPr>
          <w:lang w:val="en-AU"/>
        </w:rPr>
        <w:t xml:space="preserve"> if:</w:t>
      </w:r>
      <w:bookmarkEnd w:id="44"/>
    </w:p>
    <w:p w14:paraId="63EF41BF" w14:textId="77777777" w:rsidR="003A74DB" w:rsidRPr="00653AD9" w:rsidRDefault="00962897" w:rsidP="00BA68EB">
      <w:pPr>
        <w:pStyle w:val="Bullet"/>
      </w:pPr>
      <w:r w:rsidRPr="00653AD9">
        <w:t xml:space="preserve">it </w:t>
      </w:r>
      <w:r w:rsidR="003A74DB" w:rsidRPr="00653AD9">
        <w:t>relates to incident</w:t>
      </w:r>
      <w:r w:rsidR="00453A75" w:rsidRPr="00653AD9">
        <w:t>(s)</w:t>
      </w:r>
      <w:r w:rsidR="003A74DB" w:rsidRPr="00653AD9">
        <w:t xml:space="preserve"> that occurred on or after 1 July 2010;</w:t>
      </w:r>
    </w:p>
    <w:p w14:paraId="6CBA3133" w14:textId="77777777" w:rsidR="00962897" w:rsidRPr="00653AD9" w:rsidRDefault="00962897" w:rsidP="00BA68EB">
      <w:pPr>
        <w:pStyle w:val="Bullet"/>
      </w:pPr>
      <w:r w:rsidRPr="00653AD9">
        <w:t>it relate</w:t>
      </w:r>
      <w:r w:rsidR="00A11D81" w:rsidRPr="00653AD9">
        <w:t xml:space="preserve">s to a person eligible under </w:t>
      </w:r>
      <w:r w:rsidRPr="00653AD9">
        <w:t xml:space="preserve">section </w:t>
      </w:r>
      <w:r w:rsidR="003A74DB" w:rsidRPr="00653AD9">
        <w:t>31</w:t>
      </w:r>
      <w:r w:rsidR="008F1E4E" w:rsidRPr="00653AD9">
        <w:t>(</w:t>
      </w:r>
      <w:r w:rsidRPr="00653AD9">
        <w:t>2) (see Appendix 2);</w:t>
      </w:r>
    </w:p>
    <w:p w14:paraId="3DFE522F" w14:textId="236E3A8A" w:rsidR="00962897" w:rsidRPr="00653AD9" w:rsidRDefault="00962897" w:rsidP="00BA68EB">
      <w:pPr>
        <w:pStyle w:val="Bullet"/>
      </w:pPr>
      <w:r w:rsidRPr="00653AD9">
        <w:t>it relates to incident(s) occurring in connection with the person</w:t>
      </w:r>
      <w:r w:rsidR="004905A3">
        <w:t>’</w:t>
      </w:r>
      <w:r w:rsidRPr="00653AD9">
        <w:t>s practice as a</w:t>
      </w:r>
      <w:r w:rsidR="008F1E4E" w:rsidRPr="00653AD9">
        <w:t>n eligible</w:t>
      </w:r>
      <w:r w:rsidRPr="00653AD9">
        <w:t xml:space="preserve"> </w:t>
      </w:r>
      <w:r w:rsidR="008F1E4E" w:rsidRPr="00653AD9">
        <w:t>midwife</w:t>
      </w:r>
      <w:r w:rsidRPr="00653AD9">
        <w:t>;</w:t>
      </w:r>
    </w:p>
    <w:p w14:paraId="60A3BB0D" w14:textId="33B6025A" w:rsidR="00962897" w:rsidRPr="00653AD9" w:rsidRDefault="00962897" w:rsidP="00BA68EB">
      <w:pPr>
        <w:pStyle w:val="Bullet"/>
      </w:pPr>
      <w:r w:rsidRPr="00653AD9">
        <w:t xml:space="preserve">the person </w:t>
      </w:r>
      <w:r w:rsidR="008F1E4E" w:rsidRPr="00653AD9">
        <w:t>has midwife professional indemnity run</w:t>
      </w:r>
      <w:r w:rsidR="004905A3">
        <w:noBreakHyphen/>
      </w:r>
      <w:r w:rsidR="008F1E4E" w:rsidRPr="00653AD9">
        <w:t>off cover that indemnifies the person in relation to the claim</w:t>
      </w:r>
      <w:r w:rsidRPr="00653AD9">
        <w:t>; and</w:t>
      </w:r>
    </w:p>
    <w:p w14:paraId="044BC3BC" w14:textId="62F999FD" w:rsidR="00962897" w:rsidRPr="00653AD9" w:rsidRDefault="00962897" w:rsidP="00BA68EB">
      <w:pPr>
        <w:pStyle w:val="Bullet"/>
      </w:pPr>
      <w:r w:rsidRPr="00653AD9">
        <w:t xml:space="preserve">the claim would be paid in the ordinary course of the </w:t>
      </w:r>
      <w:r w:rsidR="002A4A70" w:rsidRPr="00653AD9">
        <w:t>insurer</w:t>
      </w:r>
      <w:r w:rsidR="004905A3">
        <w:t>’</w:t>
      </w:r>
      <w:r w:rsidRPr="00653AD9">
        <w:t>s business.</w:t>
      </w:r>
    </w:p>
    <w:p w14:paraId="69A0A6E3" w14:textId="52AA5705" w:rsidR="00962897" w:rsidRPr="00653AD9" w:rsidRDefault="00962897" w:rsidP="00BA68EB">
      <w:pPr>
        <w:pStyle w:val="AppendixParagraph"/>
        <w:rPr>
          <w:lang w:val="en-AU"/>
        </w:rPr>
      </w:pPr>
      <w:r w:rsidRPr="00653AD9">
        <w:rPr>
          <w:lang w:val="en-AU"/>
        </w:rPr>
        <w:t>Where these criteria are met, the Commonwealth is liable to pay run</w:t>
      </w:r>
      <w:r w:rsidR="004905A3">
        <w:rPr>
          <w:lang w:val="en-AU"/>
        </w:rPr>
        <w:noBreakHyphen/>
      </w:r>
      <w:r w:rsidRPr="00653AD9">
        <w:rPr>
          <w:lang w:val="en-AU"/>
        </w:rPr>
        <w:t xml:space="preserve">off cover indemnities regardless of whether the </w:t>
      </w:r>
      <w:r w:rsidR="002A4A70" w:rsidRPr="00653AD9">
        <w:rPr>
          <w:lang w:val="en-AU"/>
        </w:rPr>
        <w:t>insurer</w:t>
      </w:r>
      <w:r w:rsidRPr="00653AD9">
        <w:rPr>
          <w:lang w:val="en-AU"/>
        </w:rPr>
        <w:t xml:space="preserve"> has sought private reinsurance (section</w:t>
      </w:r>
      <w:r w:rsidR="00B5640B" w:rsidRPr="00653AD9">
        <w:rPr>
          <w:lang w:val="en-AU"/>
        </w:rPr>
        <w:t> </w:t>
      </w:r>
      <w:r w:rsidR="007419FB" w:rsidRPr="00653AD9">
        <w:rPr>
          <w:lang w:val="en-AU"/>
        </w:rPr>
        <w:t>71</w:t>
      </w:r>
      <w:r w:rsidRPr="00653AD9">
        <w:rPr>
          <w:lang w:val="en-AU"/>
        </w:rPr>
        <w:t>).</w:t>
      </w:r>
    </w:p>
    <w:p w14:paraId="532F3705" w14:textId="10480FDE" w:rsidR="00962897" w:rsidRPr="00653AD9" w:rsidRDefault="00962897" w:rsidP="00BA68EB">
      <w:pPr>
        <w:pStyle w:val="AppendixParagraph"/>
        <w:rPr>
          <w:lang w:val="en-AU"/>
        </w:rPr>
      </w:pPr>
      <w:r w:rsidRPr="00653AD9">
        <w:rPr>
          <w:lang w:val="en-AU"/>
        </w:rPr>
        <w:t xml:space="preserve">Applications for ROC </w:t>
      </w:r>
      <w:r w:rsidR="003E56D4" w:rsidRPr="00653AD9">
        <w:rPr>
          <w:lang w:val="en-AU"/>
        </w:rPr>
        <w:t>Commonwealth contributions</w:t>
      </w:r>
      <w:r w:rsidRPr="00653AD9">
        <w:rPr>
          <w:lang w:val="en-AU"/>
        </w:rPr>
        <w:t xml:space="preserve"> must be made to </w:t>
      </w:r>
      <w:r w:rsidR="00C81169">
        <w:t>Services Australia</w:t>
      </w:r>
      <w:r w:rsidR="00C81169" w:rsidDel="00C81169">
        <w:rPr>
          <w:lang w:val="en-AU"/>
        </w:rPr>
        <w:t xml:space="preserve"> </w:t>
      </w:r>
      <w:r w:rsidRPr="00653AD9">
        <w:rPr>
          <w:lang w:val="en-AU"/>
        </w:rPr>
        <w:t xml:space="preserve">(section </w:t>
      </w:r>
      <w:r w:rsidR="00D3179B" w:rsidRPr="00653AD9">
        <w:rPr>
          <w:lang w:val="en-AU"/>
        </w:rPr>
        <w:t>58</w:t>
      </w:r>
      <w:r w:rsidRPr="00653AD9">
        <w:rPr>
          <w:lang w:val="en-AU"/>
        </w:rPr>
        <w:t xml:space="preserve"> of the Act). They are paid by the </w:t>
      </w:r>
      <w:r w:rsidR="00D0112C">
        <w:rPr>
          <w:lang w:val="en-AU"/>
        </w:rPr>
        <w:t>Chief Executive Medicare</w:t>
      </w:r>
      <w:r w:rsidRPr="00653AD9">
        <w:rPr>
          <w:lang w:val="en-AU"/>
        </w:rPr>
        <w:t xml:space="preserve"> before the end of the month that immediately follows the month in which the </w:t>
      </w:r>
      <w:r w:rsidR="00453A75" w:rsidRPr="00653AD9">
        <w:rPr>
          <w:lang w:val="en-AU"/>
        </w:rPr>
        <w:t>eligible insurer</w:t>
      </w:r>
      <w:r w:rsidRPr="00653AD9">
        <w:rPr>
          <w:lang w:val="en-AU"/>
        </w:rPr>
        <w:t xml:space="preserve"> appli</w:t>
      </w:r>
      <w:r w:rsidR="00351156" w:rsidRPr="00653AD9">
        <w:rPr>
          <w:lang w:val="en-AU"/>
        </w:rPr>
        <w:t>es for the indemnity (section 59</w:t>
      </w:r>
      <w:r w:rsidRPr="00653AD9">
        <w:rPr>
          <w:lang w:val="en-AU"/>
        </w:rPr>
        <w:t>).</w:t>
      </w:r>
    </w:p>
    <w:p w14:paraId="555E8B83" w14:textId="084FB0FD" w:rsidR="00B250D4" w:rsidRPr="00653AD9" w:rsidRDefault="00B250D4" w:rsidP="00BA68EB">
      <w:pPr>
        <w:pStyle w:val="AppendixParagraph"/>
        <w:rPr>
          <w:lang w:val="en-AU"/>
        </w:rPr>
      </w:pPr>
      <w:r w:rsidRPr="00653AD9">
        <w:rPr>
          <w:lang w:val="en-AU"/>
        </w:rPr>
        <w:t>If a Level 1 or Level 2 Commonwealth contribution is payable in respect of that payment, the amount of the run</w:t>
      </w:r>
      <w:r w:rsidR="004905A3">
        <w:rPr>
          <w:lang w:val="en-AU"/>
        </w:rPr>
        <w:noBreakHyphen/>
      </w:r>
      <w:r w:rsidRPr="00653AD9">
        <w:rPr>
          <w:lang w:val="en-AU"/>
        </w:rPr>
        <w:t>off cover Commonwealth contribution is reduced by the amount of the Level 1 or Level 2 Commonwealth contribution</w:t>
      </w:r>
      <w:r w:rsidR="00453A75" w:rsidRPr="00653AD9">
        <w:rPr>
          <w:lang w:val="en-AU"/>
        </w:rPr>
        <w:t xml:space="preserve"> (section</w:t>
      </w:r>
      <w:r w:rsidR="00AF2A4F">
        <w:rPr>
          <w:lang w:val="en-AU"/>
        </w:rPr>
        <w:t> </w:t>
      </w:r>
      <w:r w:rsidR="00453A75" w:rsidRPr="00653AD9">
        <w:rPr>
          <w:lang w:val="en-AU"/>
        </w:rPr>
        <w:t>35(2))</w:t>
      </w:r>
      <w:r w:rsidRPr="00653AD9">
        <w:rPr>
          <w:lang w:val="en-AU"/>
        </w:rPr>
        <w:t>.</w:t>
      </w:r>
    </w:p>
    <w:p w14:paraId="271B127C" w14:textId="77777777" w:rsidR="000E79D1" w:rsidRPr="00BE2446" w:rsidRDefault="000E79D1" w:rsidP="00BE2446"/>
    <w:p w14:paraId="65A1EF70" w14:textId="77777777" w:rsidR="00BE2446" w:rsidRDefault="00BE2446" w:rsidP="00BE2446">
      <w:pPr>
        <w:sectPr w:rsidR="00BE2446" w:rsidSect="00BE2446">
          <w:headerReference w:type="even" r:id="rId54"/>
          <w:headerReference w:type="default" r:id="rId55"/>
          <w:headerReference w:type="first" r:id="rId56"/>
          <w:footerReference w:type="first" r:id="rId57"/>
          <w:pgSz w:w="11906" w:h="16838" w:code="9"/>
          <w:pgMar w:top="2466" w:right="2098" w:bottom="2466" w:left="2098" w:header="1899" w:footer="1899" w:gutter="0"/>
          <w:cols w:space="708"/>
          <w:titlePg/>
          <w:docGrid w:linePitch="360"/>
        </w:sectPr>
      </w:pPr>
    </w:p>
    <w:p w14:paraId="54A0D61E" w14:textId="0DC03B59" w:rsidR="000E79D1" w:rsidRPr="00653AD9" w:rsidRDefault="000E79D1" w:rsidP="00BE2446">
      <w:pPr>
        <w:pStyle w:val="AppendixHeading"/>
      </w:pPr>
      <w:bookmarkStart w:id="45" w:name="_Toc35356913"/>
      <w:r w:rsidRPr="00653AD9">
        <w:lastRenderedPageBreak/>
        <w:t xml:space="preserve">Appendix 4: </w:t>
      </w:r>
      <w:r w:rsidR="00D73488">
        <w:t>M</w:t>
      </w:r>
      <w:r w:rsidRPr="00653AD9">
        <w:t>ethodology, assumptions and uncertainty</w:t>
      </w:r>
      <w:bookmarkEnd w:id="45"/>
    </w:p>
    <w:p w14:paraId="39432A25" w14:textId="77777777" w:rsidR="000E79D1" w:rsidRPr="000E4B2D" w:rsidRDefault="000E79D1" w:rsidP="000E4B2D">
      <w:pPr>
        <w:pStyle w:val="Heading2notnumbered-Appendix"/>
      </w:pPr>
      <w:bookmarkStart w:id="46" w:name="_Toc35356914"/>
      <w:r w:rsidRPr="000E4B2D">
        <w:t>Assumptions</w:t>
      </w:r>
      <w:bookmarkEnd w:id="46"/>
    </w:p>
    <w:p w14:paraId="60B4A0D6" w14:textId="2F2E5230" w:rsidR="000E79D1" w:rsidRPr="000E4B2D" w:rsidRDefault="00685E4C" w:rsidP="000E4B2D">
      <w:pPr>
        <w:pStyle w:val="Heading3notnumbered"/>
      </w:pPr>
      <w:r>
        <w:t>Claim frequency</w:t>
      </w:r>
    </w:p>
    <w:p w14:paraId="179FE04F" w14:textId="2B7FCCA2" w:rsidR="00741AE6" w:rsidRDefault="000E79D1" w:rsidP="00741AE6">
      <w:pPr>
        <w:pStyle w:val="AppendixParagraph"/>
      </w:pPr>
      <w:r w:rsidRPr="00653AD9">
        <w:t>We have adopted the same assumption as that used for costing the Commonwealth</w:t>
      </w:r>
      <w:r w:rsidR="004905A3">
        <w:t>’</w:t>
      </w:r>
      <w:r w:rsidRPr="00653AD9">
        <w:t>s Level 1 and Level 2 contributions. That is</w:t>
      </w:r>
      <w:r w:rsidR="00D85324">
        <w:t>,</w:t>
      </w:r>
      <w:r w:rsidRPr="00653AD9">
        <w:t xml:space="preserve"> we have assumed an underlying claim frequency of 1.1 claims per 1,000 births f</w:t>
      </w:r>
      <w:r w:rsidR="00685E4C">
        <w:t>or births in clinical</w:t>
      </w:r>
      <w:r w:rsidR="00AF2A4F">
        <w:t> </w:t>
      </w:r>
      <w:r w:rsidR="00685E4C">
        <w:t>settings.</w:t>
      </w:r>
    </w:p>
    <w:p w14:paraId="0C8B11F4" w14:textId="1D657054" w:rsidR="000E79D1" w:rsidRPr="00653AD9" w:rsidRDefault="00741AE6" w:rsidP="00741AE6">
      <w:pPr>
        <w:pStyle w:val="AppendixParagraph"/>
      </w:pPr>
      <w:r w:rsidRPr="00741AE6">
        <w:rPr>
          <w:lang w:val="en-AU"/>
        </w:rPr>
        <w:t>I do not regard this assumption as unreasonable because</w:t>
      </w:r>
      <w:r w:rsidR="000D12E2">
        <w:rPr>
          <w:lang w:val="en-AU"/>
        </w:rPr>
        <w:t>, when combined with the number of births we have assumed that each midwife manages per</w:t>
      </w:r>
      <w:r w:rsidR="00EF5658">
        <w:rPr>
          <w:lang w:val="en-AU"/>
        </w:rPr>
        <w:t> </w:t>
      </w:r>
      <w:r w:rsidR="000D12E2">
        <w:rPr>
          <w:lang w:val="en-AU"/>
        </w:rPr>
        <w:t>annum,</w:t>
      </w:r>
      <w:r w:rsidRPr="00741AE6">
        <w:rPr>
          <w:lang w:val="en-AU"/>
        </w:rPr>
        <w:t xml:space="preserve"> it is similar to the assumption that we have adopted in a model we built for medical practitioners. However, it is clearly subject </w:t>
      </w:r>
      <w:r w:rsidR="00C7664D">
        <w:rPr>
          <w:lang w:val="en-AU"/>
        </w:rPr>
        <w:t>to a high level of uncertainty.</w:t>
      </w:r>
    </w:p>
    <w:p w14:paraId="4E3C79CF" w14:textId="77777777" w:rsidR="000E79D1" w:rsidRPr="000E4B2D" w:rsidRDefault="000E79D1" w:rsidP="000E4B2D">
      <w:pPr>
        <w:pStyle w:val="Heading3notnumbered"/>
      </w:pPr>
      <w:r w:rsidRPr="000E4B2D">
        <w:t>Claim size</w:t>
      </w:r>
    </w:p>
    <w:p w14:paraId="0119CE93" w14:textId="4424DFAD" w:rsidR="00364F68" w:rsidRDefault="00741AE6" w:rsidP="00741AE6">
      <w:pPr>
        <w:pStyle w:val="AppendixParagraph"/>
        <w:rPr>
          <w:lang w:val="en-AU"/>
        </w:rPr>
      </w:pPr>
      <w:r w:rsidRPr="00741AE6">
        <w:rPr>
          <w:lang w:val="en-AU"/>
        </w:rPr>
        <w:t>Due to the small number of claims against midwives to date, the average size is not statistically reliable. We have therefore adopted</w:t>
      </w:r>
      <w:r w:rsidR="003E5058">
        <w:rPr>
          <w:lang w:val="en-AU"/>
        </w:rPr>
        <w:t xml:space="preserve"> a claim size assumption of $216</w:t>
      </w:r>
      <w:r w:rsidRPr="00741AE6">
        <w:rPr>
          <w:lang w:val="en-AU"/>
        </w:rPr>
        <w:t>,000 (in 2</w:t>
      </w:r>
      <w:r w:rsidR="004473AF">
        <w:rPr>
          <w:lang w:val="en-AU"/>
        </w:rPr>
        <w:t>019</w:t>
      </w:r>
      <w:r w:rsidR="00651833">
        <w:rPr>
          <w:lang w:val="en-AU"/>
        </w:rPr>
        <w:t xml:space="preserve"> dollars) which is about 80 per cent</w:t>
      </w:r>
      <w:r w:rsidRPr="00741AE6">
        <w:rPr>
          <w:lang w:val="en-AU"/>
        </w:rPr>
        <w:t xml:space="preserve"> of the average claim size against obstetricians. This assumption is very subjective, and we intend to review this assumption as more claim experience becomes available.</w:t>
      </w:r>
      <w:r w:rsidR="009C3031">
        <w:rPr>
          <w:lang w:val="en-AU"/>
        </w:rPr>
        <w:t xml:space="preserve"> This assum</w:t>
      </w:r>
      <w:r w:rsidR="00C7664D">
        <w:rPr>
          <w:lang w:val="en-AU"/>
        </w:rPr>
        <w:t>ption is the same as last year.</w:t>
      </w:r>
    </w:p>
    <w:p w14:paraId="08BB4FC5" w14:textId="4EE04FA1" w:rsidR="00D549E3" w:rsidRPr="00D549E3" w:rsidRDefault="00F60E3D" w:rsidP="00F60E3D">
      <w:pPr>
        <w:pStyle w:val="AppendixParagraph"/>
        <w:rPr>
          <w:lang w:val="en-AU"/>
        </w:rPr>
      </w:pPr>
      <w:r>
        <w:rPr>
          <w:lang w:val="en-AU"/>
        </w:rPr>
        <w:t>For all claims, w</w:t>
      </w:r>
      <w:r w:rsidR="00D549E3">
        <w:rPr>
          <w:lang w:val="en-AU"/>
        </w:rPr>
        <w:t>e have assumed</w:t>
      </w:r>
      <w:r w:rsidR="00D549E3" w:rsidRPr="00D549E3">
        <w:rPr>
          <w:lang w:val="en-AU"/>
        </w:rPr>
        <w:t xml:space="preserve"> </w:t>
      </w:r>
      <w:r w:rsidRPr="00F60E3D">
        <w:rPr>
          <w:lang w:val="en-AU"/>
        </w:rPr>
        <w:t>a gamma distribution of claim size which varies approximately along the following lines</w:t>
      </w:r>
      <w:r w:rsidR="00D549E3" w:rsidRPr="00D549E3">
        <w:rPr>
          <w:lang w:val="en-AU"/>
        </w:rPr>
        <w:t>.</w:t>
      </w:r>
    </w:p>
    <w:p w14:paraId="14EFF111" w14:textId="4DD12924" w:rsidR="00D549E3" w:rsidRPr="004B017D" w:rsidRDefault="007F0AE4" w:rsidP="004B017D">
      <w:pPr>
        <w:pStyle w:val="TableMainHeading"/>
        <w:spacing w:before="20"/>
        <w:rPr>
          <w:rFonts w:cs="Arial"/>
        </w:rPr>
      </w:pPr>
      <w:r>
        <w:rPr>
          <w:rFonts w:cs="Arial"/>
        </w:rPr>
        <w:t>Table 7</w:t>
      </w:r>
      <w:r w:rsidR="00D549E3" w:rsidRPr="004B017D">
        <w:rPr>
          <w:rFonts w:cs="Arial"/>
        </w:rPr>
        <w:t>: Gamma distribution of claim size</w:t>
      </w:r>
    </w:p>
    <w:p w14:paraId="017733BB" w14:textId="6580898B" w:rsidR="00D549E3" w:rsidRPr="00653AD9" w:rsidRDefault="00A26018" w:rsidP="00651833">
      <w:pPr>
        <w:pStyle w:val="TableGraphic"/>
      </w:pPr>
      <w:r>
        <w:pict w14:anchorId="7A7E9755">
          <v:shape id="_x0000_i1032" type="#_x0000_t75" style="width:382.5pt;height:54.5pt">
            <v:imagedata r:id="rId58" o:title=""/>
          </v:shape>
        </w:pict>
      </w:r>
    </w:p>
    <w:p w14:paraId="42B89BAB" w14:textId="77777777" w:rsidR="00BA2EF9" w:rsidRDefault="00BA2EF9">
      <w:pPr>
        <w:spacing w:after="0" w:line="240" w:lineRule="auto"/>
        <w:jc w:val="left"/>
      </w:pPr>
    </w:p>
    <w:p w14:paraId="0BCF7A39" w14:textId="77777777" w:rsidR="00AE748E" w:rsidRDefault="00AE748E">
      <w:pPr>
        <w:spacing w:after="0" w:line="240" w:lineRule="auto"/>
        <w:jc w:val="left"/>
        <w:rPr>
          <w:rFonts w:ascii="Arial Bold" w:hAnsi="Arial Bold"/>
          <w:b/>
          <w:color w:val="9B0014"/>
          <w:sz w:val="26"/>
          <w:szCs w:val="26"/>
        </w:rPr>
      </w:pPr>
      <w:r>
        <w:br w:type="page"/>
      </w:r>
    </w:p>
    <w:p w14:paraId="56167EBF" w14:textId="48223E2D" w:rsidR="000E79D1" w:rsidRPr="000E4B2D" w:rsidRDefault="000E79D1" w:rsidP="000E4B2D">
      <w:pPr>
        <w:pStyle w:val="Heading3notnumbered"/>
      </w:pPr>
      <w:r w:rsidRPr="000E4B2D">
        <w:lastRenderedPageBreak/>
        <w:t xml:space="preserve">Number of </w:t>
      </w:r>
      <w:r w:rsidR="008F51B6">
        <w:t xml:space="preserve">eligible </w:t>
      </w:r>
      <w:r w:rsidRPr="000E4B2D">
        <w:t>midwives</w:t>
      </w:r>
      <w:r w:rsidR="00364F68" w:rsidRPr="000E4B2D">
        <w:t xml:space="preserve"> and number of births</w:t>
      </w:r>
    </w:p>
    <w:p w14:paraId="380938B5" w14:textId="2FDE3DE5" w:rsidR="00364F68" w:rsidRPr="00653AD9" w:rsidRDefault="00036F69" w:rsidP="003D719C">
      <w:pPr>
        <w:pStyle w:val="AppendixParagraph"/>
      </w:pPr>
      <w:r w:rsidRPr="00653AD9">
        <w:t>We have</w:t>
      </w:r>
      <w:r w:rsidR="00364F68" w:rsidRPr="00653AD9">
        <w:t xml:space="preserve"> assume</w:t>
      </w:r>
      <w:r w:rsidRPr="00653AD9">
        <w:t>d</w:t>
      </w:r>
      <w:r w:rsidR="00364F68" w:rsidRPr="00653AD9">
        <w:t xml:space="preserve"> that midwives who </w:t>
      </w:r>
      <w:r w:rsidR="00BD7D8A">
        <w:t xml:space="preserve">are eligible for </w:t>
      </w:r>
      <w:r w:rsidR="003D719C">
        <w:t>Commonwealth</w:t>
      </w:r>
      <w:r w:rsidR="003D719C" w:rsidRPr="003D719C">
        <w:t xml:space="preserve"> supported professional indemnity cover</w:t>
      </w:r>
      <w:r w:rsidR="00675DF9">
        <w:t xml:space="preserve"> </w:t>
      </w:r>
      <w:r w:rsidR="00364F68" w:rsidRPr="00653AD9">
        <w:t xml:space="preserve">will manage 40 births </w:t>
      </w:r>
      <w:r w:rsidR="00EE28D1" w:rsidRPr="00653AD9">
        <w:t>each</w:t>
      </w:r>
      <w:r w:rsidR="00EE28D1">
        <w:t xml:space="preserve"> </w:t>
      </w:r>
      <w:r w:rsidR="00364F68" w:rsidRPr="00653AD9">
        <w:t>per annum. This assumption is the same as that used for costing of the Commonwealth</w:t>
      </w:r>
      <w:r w:rsidR="004905A3">
        <w:t>’</w:t>
      </w:r>
      <w:r w:rsidR="00364F68" w:rsidRPr="00653AD9">
        <w:t>s Level</w:t>
      </w:r>
      <w:r w:rsidR="00B53F8A">
        <w:t> </w:t>
      </w:r>
      <w:r w:rsidR="00364F68" w:rsidRPr="00653AD9">
        <w:t>1 and Level 2 contributions</w:t>
      </w:r>
      <w:r w:rsidR="004A0816">
        <w:t>.</w:t>
      </w:r>
    </w:p>
    <w:p w14:paraId="1C6824D0" w14:textId="648BCF9F" w:rsidR="00EB573E" w:rsidRPr="00EB573E" w:rsidRDefault="00EB573E" w:rsidP="00EB573E">
      <w:pPr>
        <w:pStyle w:val="AppendixParagraph"/>
        <w:rPr>
          <w:lang w:val="en-AU"/>
        </w:rPr>
      </w:pPr>
      <w:r w:rsidRPr="00EB573E">
        <w:rPr>
          <w:lang w:val="en-AU"/>
        </w:rPr>
        <w:t>In order to undertake costings it is necessary to make assumptions regarding the number of midwives who will become eligible for Commonwealth supported professional indemnity cover and the number of births each eligible midwife will manage in clinical sett</w:t>
      </w:r>
      <w:r w:rsidR="00685E4C">
        <w:rPr>
          <w:lang w:val="en-AU"/>
        </w:rPr>
        <w:t>ings.</w:t>
      </w:r>
    </w:p>
    <w:p w14:paraId="54D15C75" w14:textId="6C58F2A9" w:rsidR="00364F68" w:rsidRPr="00FC4F66" w:rsidRDefault="00EB573E" w:rsidP="00EB573E">
      <w:pPr>
        <w:pStyle w:val="AppendixParagraph"/>
        <w:rPr>
          <w:lang w:val="en-AU"/>
        </w:rPr>
      </w:pPr>
      <w:r w:rsidRPr="00FC4F66">
        <w:rPr>
          <w:lang w:val="en-AU"/>
        </w:rPr>
        <w:t>Based on the da</w:t>
      </w:r>
      <w:r w:rsidR="00AA7F69">
        <w:rPr>
          <w:lang w:val="en-AU"/>
        </w:rPr>
        <w:t xml:space="preserve">ta provided by MIGA in </w:t>
      </w:r>
      <w:r w:rsidR="00AA7F69" w:rsidRPr="00C10258">
        <w:rPr>
          <w:lang w:val="en-AU"/>
        </w:rPr>
        <w:t>late 2019</w:t>
      </w:r>
      <w:r w:rsidRPr="00C10258">
        <w:rPr>
          <w:lang w:val="en-AU"/>
        </w:rPr>
        <w:t xml:space="preserve">, the growth in the number of eligible midwives has </w:t>
      </w:r>
      <w:r w:rsidR="00C10258" w:rsidRPr="00C10258">
        <w:rPr>
          <w:lang w:val="en-AU"/>
        </w:rPr>
        <w:t xml:space="preserve">averaged around </w:t>
      </w:r>
      <w:r w:rsidR="00C10258">
        <w:rPr>
          <w:lang w:val="en-AU"/>
        </w:rPr>
        <w:t>twenty</w:t>
      </w:r>
      <w:r w:rsidR="00C10258" w:rsidRPr="00C10258">
        <w:rPr>
          <w:lang w:val="en-AU"/>
        </w:rPr>
        <w:t xml:space="preserve"> a year</w:t>
      </w:r>
      <w:r w:rsidR="00284F14" w:rsidRPr="00C10258">
        <w:rPr>
          <w:lang w:val="en-AU"/>
        </w:rPr>
        <w:t xml:space="preserve"> since June 2016</w:t>
      </w:r>
      <w:r w:rsidR="00C10258" w:rsidRPr="00C10258">
        <w:rPr>
          <w:lang w:val="en-AU"/>
        </w:rPr>
        <w:t xml:space="preserve"> except for 2015</w:t>
      </w:r>
      <w:r w:rsidR="004905A3">
        <w:rPr>
          <w:lang w:val="en-AU"/>
        </w:rPr>
        <w:noBreakHyphen/>
      </w:r>
      <w:r w:rsidR="00C10258" w:rsidRPr="00C10258">
        <w:rPr>
          <w:lang w:val="en-AU"/>
        </w:rPr>
        <w:t>16</w:t>
      </w:r>
      <w:r w:rsidRPr="00C10258">
        <w:rPr>
          <w:lang w:val="en-AU"/>
        </w:rPr>
        <w:t xml:space="preserve">. </w:t>
      </w:r>
      <w:r w:rsidR="00BA6D3E" w:rsidRPr="00C10258">
        <w:rPr>
          <w:lang w:val="en-AU"/>
        </w:rPr>
        <w:t>The significant increase in 2015/16 was likely to have been</w:t>
      </w:r>
      <w:r w:rsidR="00BA6D3E">
        <w:rPr>
          <w:lang w:val="en-AU"/>
        </w:rPr>
        <w:t xml:space="preserve"> caused by Vero ceasing to write professional indemnity cover to privately practising </w:t>
      </w:r>
      <w:r w:rsidR="00BA6D3E" w:rsidRPr="00C10258">
        <w:rPr>
          <w:lang w:val="en-AU"/>
        </w:rPr>
        <w:t>midwives which limited their options to only the Government</w:t>
      </w:r>
      <w:r w:rsidR="004905A3">
        <w:rPr>
          <w:lang w:val="en-AU"/>
        </w:rPr>
        <w:noBreakHyphen/>
      </w:r>
      <w:r w:rsidR="00BA6D3E" w:rsidRPr="00C10258">
        <w:rPr>
          <w:lang w:val="en-AU"/>
        </w:rPr>
        <w:t>supported cover</w:t>
      </w:r>
      <w:r w:rsidR="000B0B48" w:rsidRPr="00C10258">
        <w:rPr>
          <w:lang w:val="en-AU"/>
        </w:rPr>
        <w:t>.</w:t>
      </w:r>
      <w:r w:rsidR="00417632" w:rsidRPr="00C10258">
        <w:rPr>
          <w:rStyle w:val="FootnoteReference"/>
          <w:lang w:val="en-AU"/>
        </w:rPr>
        <w:footnoteReference w:id="11"/>
      </w:r>
      <w:r w:rsidR="00BA6D3E" w:rsidRPr="00C10258">
        <w:rPr>
          <w:lang w:val="en-AU"/>
        </w:rPr>
        <w:t xml:space="preserve"> </w:t>
      </w:r>
      <w:r w:rsidRPr="00C10258">
        <w:rPr>
          <w:lang w:val="en-AU"/>
        </w:rPr>
        <w:t xml:space="preserve">We have </w:t>
      </w:r>
      <w:r w:rsidR="00C10258" w:rsidRPr="00C10258">
        <w:rPr>
          <w:lang w:val="en-AU"/>
        </w:rPr>
        <w:t>maintained our previous assumption of 20 new entrants a year</w:t>
      </w:r>
      <w:r w:rsidRPr="00C10258">
        <w:rPr>
          <w:lang w:val="en-AU"/>
        </w:rPr>
        <w:t xml:space="preserve">. The current projections are set out in the table below, along with </w:t>
      </w:r>
      <w:r w:rsidR="0038744E" w:rsidRPr="00C10258">
        <w:rPr>
          <w:lang w:val="en-AU"/>
        </w:rPr>
        <w:t xml:space="preserve">the </w:t>
      </w:r>
      <w:r w:rsidRPr="00C10258">
        <w:rPr>
          <w:lang w:val="en-AU"/>
        </w:rPr>
        <w:t>act</w:t>
      </w:r>
      <w:r w:rsidR="000A13D6" w:rsidRPr="00C10258">
        <w:rPr>
          <w:lang w:val="en-AU"/>
        </w:rPr>
        <w:t>ual numbers from 2010/11 to 2018/19</w:t>
      </w:r>
      <w:r w:rsidRPr="00C10258">
        <w:rPr>
          <w:lang w:val="en-AU"/>
        </w:rPr>
        <w:t>.</w:t>
      </w:r>
    </w:p>
    <w:p w14:paraId="7ED4D323" w14:textId="3FFD5334" w:rsidR="00030B00" w:rsidRPr="00653AD9" w:rsidRDefault="007F0AE4" w:rsidP="00030B00">
      <w:pPr>
        <w:pStyle w:val="TableMainHeading"/>
        <w:spacing w:before="20"/>
        <w:rPr>
          <w:rFonts w:cs="Arial"/>
        </w:rPr>
      </w:pPr>
      <w:r>
        <w:rPr>
          <w:rFonts w:cs="Arial"/>
        </w:rPr>
        <w:t>Table 8</w:t>
      </w:r>
      <w:r w:rsidR="00030B00" w:rsidRPr="00653AD9">
        <w:rPr>
          <w:rFonts w:cs="Arial"/>
        </w:rPr>
        <w:t xml:space="preserve">: Number of midwives </w:t>
      </w:r>
      <w:r w:rsidR="00EE28D1">
        <w:t xml:space="preserve">eligible for </w:t>
      </w:r>
      <w:r w:rsidR="003D719C">
        <w:t xml:space="preserve">Commonwealth </w:t>
      </w:r>
      <w:r w:rsidR="00EE28D1" w:rsidRPr="00653AD9">
        <w:t>supported professional indemnity cover</w:t>
      </w:r>
    </w:p>
    <w:p w14:paraId="45B4CF5D" w14:textId="3279CFB5" w:rsidR="00030B00" w:rsidRPr="00653AD9" w:rsidRDefault="00A26018" w:rsidP="00651833">
      <w:pPr>
        <w:pStyle w:val="TableGraphic"/>
      </w:pPr>
      <w:r>
        <w:pict w14:anchorId="0D773D5D">
          <v:shape id="_x0000_i1033" type="#_x0000_t75" style="width:382.5pt;height:152pt">
            <v:imagedata r:id="rId59" o:title=""/>
          </v:shape>
        </w:pict>
      </w:r>
    </w:p>
    <w:p w14:paraId="4C21609A" w14:textId="77777777" w:rsidR="00AD1733" w:rsidRDefault="00AD1733" w:rsidP="00AD1733">
      <w:pPr>
        <w:pStyle w:val="SingleParagraph"/>
      </w:pPr>
    </w:p>
    <w:p w14:paraId="1726104C" w14:textId="77777777" w:rsidR="00286590" w:rsidRPr="000E4B2D" w:rsidRDefault="0068254D" w:rsidP="000E4B2D">
      <w:pPr>
        <w:pStyle w:val="Heading3notnumbered"/>
      </w:pPr>
      <w:r w:rsidRPr="000E4B2D">
        <w:t>Economic assumptions</w:t>
      </w:r>
    </w:p>
    <w:p w14:paraId="2A4C0429" w14:textId="0CF337A7" w:rsidR="00286590" w:rsidRPr="00C63025" w:rsidRDefault="0068254D" w:rsidP="00BA68EB">
      <w:pPr>
        <w:pStyle w:val="AppendixParagraph"/>
        <w:rPr>
          <w:lang w:val="en-AU"/>
        </w:rPr>
      </w:pPr>
      <w:r w:rsidRPr="00653AD9">
        <w:rPr>
          <w:lang w:val="en-AU"/>
        </w:rPr>
        <w:t xml:space="preserve">Professional indemnity claim costs are assumed to </w:t>
      </w:r>
      <w:r w:rsidR="00FD37F2">
        <w:rPr>
          <w:lang w:val="en-AU"/>
        </w:rPr>
        <w:t xml:space="preserve">be </w:t>
      </w:r>
      <w:r w:rsidRPr="00653AD9">
        <w:rPr>
          <w:lang w:val="en-AU"/>
        </w:rPr>
        <w:t xml:space="preserve">increasing </w:t>
      </w:r>
      <w:r w:rsidRPr="00F57C1E">
        <w:rPr>
          <w:lang w:val="en-AU"/>
        </w:rPr>
        <w:t>by 4 per cent</w:t>
      </w:r>
      <w:r w:rsidRPr="00653AD9">
        <w:rPr>
          <w:lang w:val="en-AU"/>
        </w:rPr>
        <w:t xml:space="preserve"> per annum. </w:t>
      </w:r>
      <w:r w:rsidR="00C81126">
        <w:t xml:space="preserve">This is intended to be neither optimistic nor conservative. However, </w:t>
      </w:r>
      <w:r w:rsidR="00C81126">
        <w:lastRenderedPageBreak/>
        <w:t xml:space="preserve">over </w:t>
      </w:r>
      <w:r w:rsidR="00C81126" w:rsidRPr="00C63025">
        <w:t>the medium term, it is conceivable that claim inflation could exceed this</w:t>
      </w:r>
      <w:r w:rsidR="00651833">
        <w:t> </w:t>
      </w:r>
      <w:r w:rsidR="00C81126" w:rsidRPr="00C63025">
        <w:t>rate.</w:t>
      </w:r>
    </w:p>
    <w:p w14:paraId="4148567C" w14:textId="20ABEA48" w:rsidR="00286590" w:rsidRPr="00C63025" w:rsidRDefault="0068254D" w:rsidP="00C63025">
      <w:pPr>
        <w:pStyle w:val="AppendixParagraph"/>
        <w:rPr>
          <w:lang w:val="en-AU"/>
        </w:rPr>
      </w:pPr>
      <w:r w:rsidRPr="00C63025">
        <w:rPr>
          <w:lang w:val="en-AU"/>
        </w:rPr>
        <w:t>Claim payment</w:t>
      </w:r>
      <w:r w:rsidR="007660B8" w:rsidRPr="00C63025">
        <w:rPr>
          <w:lang w:val="en-AU"/>
        </w:rPr>
        <w:t xml:space="preserve">s were discounted at a </w:t>
      </w:r>
      <w:r w:rsidR="007660B8" w:rsidRPr="00C63025">
        <w:rPr>
          <w:color w:val="auto"/>
          <w:lang w:val="en-AU"/>
        </w:rPr>
        <w:t xml:space="preserve">rate of </w:t>
      </w:r>
      <w:r w:rsidR="00FC4F66" w:rsidRPr="00C63025">
        <w:rPr>
          <w:color w:val="auto"/>
          <w:lang w:val="en-AU"/>
        </w:rPr>
        <w:t>5</w:t>
      </w:r>
      <w:r w:rsidRPr="00C63025">
        <w:rPr>
          <w:color w:val="auto"/>
          <w:lang w:val="en-AU"/>
        </w:rPr>
        <w:t xml:space="preserve"> per cent </w:t>
      </w:r>
      <w:r w:rsidRPr="00C63025">
        <w:rPr>
          <w:lang w:val="en-AU"/>
        </w:rPr>
        <w:t xml:space="preserve">per annum. </w:t>
      </w:r>
      <w:r w:rsidR="00C63025" w:rsidRPr="00C63025">
        <w:rPr>
          <w:lang w:val="en-AU"/>
        </w:rPr>
        <w:t xml:space="preserve">This </w:t>
      </w:r>
      <w:r w:rsidR="00F94898">
        <w:rPr>
          <w:lang w:val="en-AU"/>
        </w:rPr>
        <w:t>is unchanged from last year.</w:t>
      </w:r>
      <w:r w:rsidR="00C63025" w:rsidRPr="00C63025">
        <w:rPr>
          <w:lang w:val="en-AU"/>
        </w:rPr>
        <w:t xml:space="preserve"> The chosen rate provides consistency with the rate adopted in a number of similar contexts and therefore is suitable from a whole of government perspective at 30</w:t>
      </w:r>
      <w:r w:rsidR="00222F4F">
        <w:rPr>
          <w:lang w:val="en-AU"/>
        </w:rPr>
        <w:t> </w:t>
      </w:r>
      <w:r w:rsidR="00F94898">
        <w:rPr>
          <w:lang w:val="en-AU"/>
        </w:rPr>
        <w:t>June 2019</w:t>
      </w:r>
      <w:r w:rsidR="00C63025" w:rsidRPr="00C63025">
        <w:rPr>
          <w:lang w:val="en-AU"/>
        </w:rPr>
        <w:t>.</w:t>
      </w:r>
    </w:p>
    <w:p w14:paraId="0F2AB8BA" w14:textId="77777777" w:rsidR="000E79D1" w:rsidRPr="000E4B2D" w:rsidRDefault="000E79D1" w:rsidP="000E4B2D">
      <w:pPr>
        <w:pStyle w:val="Heading3notnumbered"/>
      </w:pPr>
      <w:r w:rsidRPr="000E4B2D">
        <w:t>Methodology</w:t>
      </w:r>
    </w:p>
    <w:p w14:paraId="3D2727A3" w14:textId="4ED15C37" w:rsidR="00BE4594" w:rsidRDefault="00BE4594" w:rsidP="00BE4594">
      <w:pPr>
        <w:pStyle w:val="AppendixParagraph"/>
        <w:rPr>
          <w:lang w:val="en-AU"/>
        </w:rPr>
      </w:pPr>
      <w:r>
        <w:rPr>
          <w:lang w:val="en-AU"/>
        </w:rPr>
        <w:t xml:space="preserve">There have only been a few midwives who became eligible for the ROC Scheme. There is </w:t>
      </w:r>
      <w:r w:rsidR="00CC73CA">
        <w:rPr>
          <w:lang w:val="en-AU"/>
        </w:rPr>
        <w:t>in</w:t>
      </w:r>
      <w:r>
        <w:rPr>
          <w:lang w:val="en-AU"/>
        </w:rPr>
        <w:t xml:space="preserve">sufficient data to project when </w:t>
      </w:r>
      <w:r w:rsidR="00CC73CA">
        <w:rPr>
          <w:lang w:val="en-AU"/>
        </w:rPr>
        <w:t xml:space="preserve">the </w:t>
      </w:r>
      <w:r>
        <w:rPr>
          <w:lang w:val="en-AU"/>
        </w:rPr>
        <w:t>current practising midwives will become eligibl</w:t>
      </w:r>
      <w:r w:rsidR="00C7664D">
        <w:rPr>
          <w:lang w:val="en-AU"/>
        </w:rPr>
        <w:t>e for the Scheme.</w:t>
      </w:r>
    </w:p>
    <w:p w14:paraId="1AE29532" w14:textId="72F56663" w:rsidR="00BA68EB" w:rsidRPr="00653AD9" w:rsidRDefault="00CC73CA" w:rsidP="00BA68EB">
      <w:pPr>
        <w:pStyle w:val="AppendixParagraph"/>
      </w:pPr>
      <w:r>
        <w:rPr>
          <w:lang w:val="en-AU"/>
        </w:rPr>
        <w:t>Thus, t</w:t>
      </w:r>
      <w:r w:rsidR="00EA4B50" w:rsidRPr="00653AD9">
        <w:rPr>
          <w:lang w:val="en-AU"/>
        </w:rPr>
        <w:t>he model use</w:t>
      </w:r>
      <w:r w:rsidR="00A36EB8" w:rsidRPr="00653AD9">
        <w:rPr>
          <w:lang w:val="en-AU"/>
        </w:rPr>
        <w:t>d</w:t>
      </w:r>
      <w:r w:rsidR="00EA4B50" w:rsidRPr="00653AD9">
        <w:rPr>
          <w:lang w:val="en-AU"/>
        </w:rPr>
        <w:t xml:space="preserve"> for estimation of the future liabilities of the Scheme is based on a model developed within this office</w:t>
      </w:r>
      <w:r>
        <w:rPr>
          <w:lang w:val="en-AU"/>
        </w:rPr>
        <w:t xml:space="preserve"> f</w:t>
      </w:r>
      <w:r w:rsidR="00EA4B50" w:rsidRPr="00653AD9">
        <w:rPr>
          <w:lang w:val="en-AU"/>
        </w:rPr>
        <w:t>or the cost</w:t>
      </w:r>
      <w:r w:rsidR="00030B00" w:rsidRPr="00653AD9">
        <w:rPr>
          <w:lang w:val="en-AU"/>
        </w:rPr>
        <w:t>s</w:t>
      </w:r>
      <w:r w:rsidR="00EA4B50" w:rsidRPr="00653AD9">
        <w:rPr>
          <w:lang w:val="en-AU"/>
        </w:rPr>
        <w:t xml:space="preserve"> of the Level 1 and Level 2 Commonwealth contributions</w:t>
      </w:r>
      <w:r w:rsidR="00685E4C">
        <w:rPr>
          <w:lang w:val="en-AU"/>
        </w:rPr>
        <w:t>.</w:t>
      </w:r>
    </w:p>
    <w:p w14:paraId="01826C45" w14:textId="527467CF" w:rsidR="000E79D1" w:rsidRDefault="00EA4B50" w:rsidP="00BA68EB">
      <w:pPr>
        <w:pStyle w:val="AppendixParagraph"/>
        <w:rPr>
          <w:lang w:val="en-AU"/>
        </w:rPr>
      </w:pPr>
      <w:r w:rsidRPr="00653AD9">
        <w:rPr>
          <w:lang w:val="en-AU"/>
        </w:rPr>
        <w:t xml:space="preserve">We have </w:t>
      </w:r>
      <w:r w:rsidR="00CC73CA">
        <w:rPr>
          <w:lang w:val="en-AU"/>
        </w:rPr>
        <w:t xml:space="preserve">simply </w:t>
      </w:r>
      <w:r w:rsidRPr="00653AD9">
        <w:rPr>
          <w:lang w:val="en-AU"/>
        </w:rPr>
        <w:t xml:space="preserve">assumed that </w:t>
      </w:r>
      <w:r w:rsidR="00FD61F6">
        <w:rPr>
          <w:lang w:val="en-AU"/>
        </w:rPr>
        <w:t xml:space="preserve">the </w:t>
      </w:r>
      <w:r w:rsidRPr="00653AD9">
        <w:rPr>
          <w:lang w:val="en-AU"/>
        </w:rPr>
        <w:t xml:space="preserve">ROC </w:t>
      </w:r>
      <w:r w:rsidR="003C1D4B" w:rsidRPr="00653AD9">
        <w:rPr>
          <w:lang w:val="en-AU"/>
        </w:rPr>
        <w:t xml:space="preserve">Scheme </w:t>
      </w:r>
      <w:r w:rsidRPr="00653AD9">
        <w:rPr>
          <w:lang w:val="en-AU"/>
        </w:rPr>
        <w:t xml:space="preserve">will </w:t>
      </w:r>
      <w:r w:rsidR="003C1D4B" w:rsidRPr="00653AD9">
        <w:rPr>
          <w:lang w:val="en-AU"/>
        </w:rPr>
        <w:t xml:space="preserve">pick up </w:t>
      </w:r>
      <w:r w:rsidR="00B5640B" w:rsidRPr="00653AD9">
        <w:rPr>
          <w:lang w:val="en-AU"/>
        </w:rPr>
        <w:t>6 per cent</w:t>
      </w:r>
      <w:r w:rsidRPr="00653AD9">
        <w:rPr>
          <w:lang w:val="en-AU"/>
        </w:rPr>
        <w:t xml:space="preserve"> of the total amount of the net cost to the insurer, after the Level 1 and Level 2 contributions are made to the </w:t>
      </w:r>
      <w:r w:rsidRPr="00C63025">
        <w:rPr>
          <w:lang w:val="en-AU"/>
        </w:rPr>
        <w:t xml:space="preserve">insurer. </w:t>
      </w:r>
      <w:r w:rsidR="00D27B14" w:rsidRPr="00C63025">
        <w:rPr>
          <w:lang w:val="en-AU"/>
        </w:rPr>
        <w:t>The model estimates the net cost to be around $</w:t>
      </w:r>
      <w:r w:rsidR="00AE271F">
        <w:rPr>
          <w:lang w:val="en-AU"/>
        </w:rPr>
        <w:t>63,75</w:t>
      </w:r>
      <w:r w:rsidR="00DC5E70" w:rsidRPr="00C63025">
        <w:rPr>
          <w:lang w:val="en-AU"/>
        </w:rPr>
        <w:t>0</w:t>
      </w:r>
      <w:r w:rsidR="00B5640B" w:rsidRPr="00C63025">
        <w:rPr>
          <w:lang w:val="en-AU"/>
        </w:rPr>
        <w:t xml:space="preserve"> per claim</w:t>
      </w:r>
      <w:r w:rsidR="000D6E8F" w:rsidRPr="00C63025">
        <w:rPr>
          <w:lang w:val="en-AU"/>
        </w:rPr>
        <w:t xml:space="preserve"> (in </w:t>
      </w:r>
      <w:r w:rsidR="004473AF">
        <w:rPr>
          <w:lang w:val="en-AU"/>
        </w:rPr>
        <w:t>2019</w:t>
      </w:r>
      <w:r w:rsidR="000D6E8F" w:rsidRPr="00C63025">
        <w:rPr>
          <w:lang w:val="en-AU"/>
        </w:rPr>
        <w:t xml:space="preserve"> dollars)</w:t>
      </w:r>
      <w:r w:rsidR="00C63025">
        <w:rPr>
          <w:lang w:val="en-AU"/>
        </w:rPr>
        <w:t>,</w:t>
      </w:r>
      <w:r w:rsidR="00B5640B" w:rsidRPr="00C63025">
        <w:rPr>
          <w:lang w:val="en-AU"/>
        </w:rPr>
        <w:t xml:space="preserve"> that is,</w:t>
      </w:r>
      <w:r w:rsidR="00CE4898" w:rsidRPr="00C63025">
        <w:rPr>
          <w:lang w:val="en-AU"/>
        </w:rPr>
        <w:t xml:space="preserve"> </w:t>
      </w:r>
      <w:r w:rsidR="00FD61F6" w:rsidRPr="00C63025">
        <w:rPr>
          <w:lang w:val="en-AU"/>
        </w:rPr>
        <w:t xml:space="preserve">the </w:t>
      </w:r>
      <w:r w:rsidR="004A0816" w:rsidRPr="00C63025">
        <w:rPr>
          <w:lang w:val="en-AU"/>
        </w:rPr>
        <w:t xml:space="preserve">ROC Scheme will pick up </w:t>
      </w:r>
      <w:r w:rsidR="00C63025">
        <w:rPr>
          <w:lang w:val="en-AU"/>
        </w:rPr>
        <w:t xml:space="preserve">around </w:t>
      </w:r>
      <w:r w:rsidR="004A0816" w:rsidRPr="00C63025">
        <w:rPr>
          <w:lang w:val="en-AU"/>
        </w:rPr>
        <w:t>$</w:t>
      </w:r>
      <w:r w:rsidR="00007C1D">
        <w:rPr>
          <w:lang w:val="en-AU"/>
        </w:rPr>
        <w:t>3,825</w:t>
      </w:r>
      <w:r w:rsidR="004A0816" w:rsidRPr="00C63025">
        <w:rPr>
          <w:lang w:val="en-AU"/>
        </w:rPr>
        <w:t>.</w:t>
      </w:r>
    </w:p>
    <w:p w14:paraId="217EF50D" w14:textId="7D4DC1C6" w:rsidR="0038744E" w:rsidRPr="00653AD9" w:rsidRDefault="0038744E" w:rsidP="00BA68EB">
      <w:pPr>
        <w:pStyle w:val="AppendixParagraph"/>
        <w:rPr>
          <w:lang w:val="en-AU"/>
        </w:rPr>
      </w:pPr>
      <w:r>
        <w:rPr>
          <w:lang w:val="en-AU"/>
        </w:rPr>
        <w:t>In developing this assumption, we have given consideration to the experience of the ROC Scheme for medical practitioners as well as considerable uncertainties associated with midwife ROCS due to the absence of any claim. This approa</w:t>
      </w:r>
      <w:r w:rsidR="00C7664D">
        <w:rPr>
          <w:lang w:val="en-AU"/>
        </w:rPr>
        <w:t>ch is unchanged from last year.</w:t>
      </w:r>
    </w:p>
    <w:p w14:paraId="636829A6" w14:textId="7798680C" w:rsidR="000E79D1" w:rsidRPr="0038744E" w:rsidRDefault="005232C8" w:rsidP="000E79D1">
      <w:pPr>
        <w:pStyle w:val="AppendixParagraph"/>
        <w:rPr>
          <w:lang w:val="en-AU"/>
        </w:rPr>
      </w:pPr>
      <w:r w:rsidRPr="00653AD9">
        <w:rPr>
          <w:lang w:val="en-AU"/>
        </w:rPr>
        <w:t xml:space="preserve">The new accrual for each of the next </w:t>
      </w:r>
      <w:r w:rsidR="00B662E6">
        <w:rPr>
          <w:lang w:val="en-AU"/>
        </w:rPr>
        <w:t>five</w:t>
      </w:r>
      <w:r w:rsidRPr="00653AD9">
        <w:rPr>
          <w:lang w:val="en-AU"/>
        </w:rPr>
        <w:t xml:space="preserve"> years is calculated based on the assumptions above. </w:t>
      </w:r>
      <w:r w:rsidR="0091129F" w:rsidRPr="00653AD9">
        <w:rPr>
          <w:lang w:val="en-AU"/>
        </w:rPr>
        <w:t>The interest is credited each year to the op</w:t>
      </w:r>
      <w:r w:rsidR="004A0816">
        <w:rPr>
          <w:lang w:val="en-AU"/>
        </w:rPr>
        <w:t>ening balance of the liability.</w:t>
      </w:r>
    </w:p>
    <w:sectPr w:rsidR="000E79D1" w:rsidRPr="0038744E" w:rsidSect="00BE2446">
      <w:headerReference w:type="even" r:id="rId60"/>
      <w:headerReference w:type="default" r:id="rId61"/>
      <w:footerReference w:type="default" r:id="rId62"/>
      <w:headerReference w:type="first" r:id="rId63"/>
      <w:footerReference w:type="first" r:id="rId64"/>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7D7B" w14:textId="77777777" w:rsidR="00CD389F" w:rsidRDefault="00CD389F">
      <w:r>
        <w:separator/>
      </w:r>
    </w:p>
  </w:endnote>
  <w:endnote w:type="continuationSeparator" w:id="0">
    <w:p w14:paraId="2A3428D6" w14:textId="77777777" w:rsidR="00CD389F" w:rsidRDefault="00CD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E849" w14:textId="77777777" w:rsidR="004905A3" w:rsidRDefault="004905A3" w:rsidP="0021503D">
    <w:pPr>
      <w:pStyle w:val="FooterEven"/>
    </w:pPr>
    <w:r>
      <w:t>Page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6D0" w14:textId="113269FA" w:rsidR="004905A3" w:rsidRPr="00F979CB" w:rsidRDefault="004905A3" w:rsidP="00EA570E">
    <w:pPr>
      <w:pStyle w:val="FooterOdd"/>
    </w:pPr>
    <w:r>
      <w:t xml:space="preserve">Page </w:t>
    </w:r>
    <w:r>
      <w:fldChar w:fldCharType="begin"/>
    </w:r>
    <w:r>
      <w:instrText xml:space="preserve"> PAGE   \* MERGEFORMAT </w:instrText>
    </w:r>
    <w:r>
      <w:fldChar w:fldCharType="separate"/>
    </w:r>
    <w:r w:rsidR="00A57538">
      <w:rPr>
        <w:noProof/>
      </w:rPr>
      <w:t>17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52E8" w14:textId="7E2282B7" w:rsidR="004905A3" w:rsidRPr="00F979CB" w:rsidRDefault="004905A3" w:rsidP="00EA570E">
    <w:pPr>
      <w:pStyle w:val="FooterEven"/>
    </w:pPr>
    <w:r>
      <w:t xml:space="preserve">Page </w:t>
    </w:r>
    <w:r>
      <w:fldChar w:fldCharType="begin"/>
    </w:r>
    <w:r>
      <w:instrText xml:space="preserve"> PAGE   \* MERGEFORMAT </w:instrText>
    </w:r>
    <w:r>
      <w:fldChar w:fldCharType="separate"/>
    </w:r>
    <w:r w:rsidR="00A57538">
      <w:rPr>
        <w:noProof/>
      </w:rPr>
      <w:t>18</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113A" w14:textId="3609D64F" w:rsidR="004905A3" w:rsidRPr="00BE2446" w:rsidRDefault="004905A3" w:rsidP="00BE2446">
    <w:pPr>
      <w:pStyle w:val="FooterOdd"/>
    </w:pPr>
    <w:r w:rsidRPr="00BE2446">
      <w:t xml:space="preserve">Page </w:t>
    </w:r>
    <w:r w:rsidRPr="00BE2446">
      <w:rPr>
        <w:rStyle w:val="PageNumber"/>
      </w:rPr>
      <w:fldChar w:fldCharType="begin"/>
    </w:r>
    <w:r w:rsidRPr="00BE2446">
      <w:rPr>
        <w:rStyle w:val="PageNumber"/>
      </w:rPr>
      <w:instrText xml:space="preserve"> PAGE </w:instrText>
    </w:r>
    <w:r w:rsidRPr="00BE2446">
      <w:rPr>
        <w:rStyle w:val="PageNumber"/>
      </w:rPr>
      <w:fldChar w:fldCharType="separate"/>
    </w:r>
    <w:r w:rsidR="00A57538">
      <w:rPr>
        <w:rStyle w:val="PageNumber"/>
        <w:noProof/>
      </w:rPr>
      <w:t>21</w:t>
    </w:r>
    <w:r w:rsidRPr="00BE2446">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050F" w14:textId="40BE577B" w:rsidR="004905A3" w:rsidRPr="00F979CB" w:rsidRDefault="004905A3" w:rsidP="00EA570E">
    <w:pPr>
      <w:pStyle w:val="FooterOdd"/>
    </w:pPr>
    <w:r>
      <w:t xml:space="preserve">Page </w:t>
    </w:r>
    <w:r>
      <w:fldChar w:fldCharType="begin"/>
    </w:r>
    <w:r>
      <w:instrText xml:space="preserve"> PAGE   \* MERGEFORMAT </w:instrText>
    </w:r>
    <w:r>
      <w:fldChar w:fldCharType="separate"/>
    </w:r>
    <w:r w:rsidR="00A57538">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02E4" w14:textId="77777777" w:rsidR="004905A3" w:rsidRDefault="004905A3" w:rsidP="0021503D">
    <w:pPr>
      <w:pStyle w:val="FooterOdd"/>
    </w:pPr>
    <w:r>
      <w:t>Page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45D8" w14:textId="77777777" w:rsidR="004905A3" w:rsidRDefault="00490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14EA" w14:textId="77777777" w:rsidR="004905A3" w:rsidRDefault="004905A3" w:rsidP="005317EF">
    <w:pPr>
      <w:pStyle w:val="Footer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516A" w14:textId="5E53C378" w:rsidR="004905A3" w:rsidRPr="00B84110" w:rsidRDefault="004905A3" w:rsidP="00144047">
    <w:pPr>
      <w:pStyle w:val="FooterOdd"/>
    </w:pPr>
    <w:r>
      <w:t xml:space="preserve">Page </w:t>
    </w:r>
    <w:r>
      <w:fldChar w:fldCharType="begin"/>
    </w:r>
    <w:r>
      <w:instrText xml:space="preserve"> PAGE   \* MERGEFORMAT </w:instrText>
    </w:r>
    <w:r>
      <w:fldChar w:fldCharType="separate"/>
    </w:r>
    <w:r w:rsidR="00A57538">
      <w:rPr>
        <w:noProof/>
      </w:rPr>
      <w:t>iii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CDC8" w14:textId="15D72979" w:rsidR="004905A3" w:rsidRPr="003F68E8" w:rsidRDefault="004905A3" w:rsidP="002150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57538">
      <w:rPr>
        <w:rStyle w:val="PageNumber"/>
        <w:noProof/>
      </w:rPr>
      <w:t>14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B120" w14:textId="696D1387" w:rsidR="004905A3" w:rsidRPr="003F68E8" w:rsidRDefault="004905A3" w:rsidP="0021503D">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A57538">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FB3D" w14:textId="4B75B2AD" w:rsidR="004905A3" w:rsidRPr="00BD7360" w:rsidRDefault="004905A3" w:rsidP="00EA570E">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A57538">
      <w:rPr>
        <w:rStyle w:val="PageNumber"/>
        <w:noProof/>
      </w:rPr>
      <w:t>10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32EF" w14:textId="57B9F643" w:rsidR="004905A3" w:rsidRPr="00F979CB" w:rsidRDefault="004905A3" w:rsidP="00EA570E">
    <w:pPr>
      <w:pStyle w:val="FooterEven"/>
    </w:pPr>
    <w:r>
      <w:t xml:space="preserve">Page </w:t>
    </w:r>
    <w:r>
      <w:fldChar w:fldCharType="begin"/>
    </w:r>
    <w:r>
      <w:instrText xml:space="preserve"> PAGE   \* MERGEFORMAT </w:instrText>
    </w:r>
    <w:r>
      <w:fldChar w:fldCharType="separate"/>
    </w:r>
    <w:r w:rsidR="00A57538">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26CC" w14:textId="77777777" w:rsidR="00CD389F" w:rsidRPr="005471F2" w:rsidRDefault="00CD389F" w:rsidP="005471F2">
      <w:pPr>
        <w:pStyle w:val="SingleParagraph"/>
      </w:pPr>
      <w:r>
        <w:separator/>
      </w:r>
    </w:p>
  </w:footnote>
  <w:footnote w:type="continuationSeparator" w:id="0">
    <w:p w14:paraId="0CA30190" w14:textId="77777777" w:rsidR="00CD389F" w:rsidRDefault="00CD389F">
      <w:r>
        <w:continuationSeparator/>
      </w:r>
    </w:p>
  </w:footnote>
  <w:footnote w:id="1">
    <w:p w14:paraId="353990DB" w14:textId="77777777" w:rsidR="004905A3" w:rsidRPr="001C7905" w:rsidRDefault="004905A3" w:rsidP="00B53F8A">
      <w:pPr>
        <w:pStyle w:val="FootnoteText"/>
      </w:pPr>
      <w:r w:rsidRPr="001C7905">
        <w:footnoteRef/>
      </w:r>
      <w:r w:rsidRPr="001C7905">
        <w:tab/>
      </w:r>
      <w:r w:rsidRPr="001C7905">
        <w:rPr>
          <w:rStyle w:val="OutlineNumbered3Char"/>
        </w:rPr>
        <w:t>Midwife professional indemnity</w:t>
      </w:r>
      <w:r w:rsidRPr="001C7905">
        <w:t xml:space="preserve"> insurance can also cover other costs such as those associated with appearing at coronial inquiries.</w:t>
      </w:r>
    </w:p>
  </w:footnote>
  <w:footnote w:id="2">
    <w:p w14:paraId="335145C9" w14:textId="23DBDB2C" w:rsidR="004905A3" w:rsidRPr="001C7905" w:rsidRDefault="004905A3" w:rsidP="00B53F8A">
      <w:pPr>
        <w:pStyle w:val="FootnoteText"/>
      </w:pPr>
      <w:r w:rsidRPr="001C7905">
        <w:footnoteRef/>
      </w:r>
      <w:r w:rsidRPr="001C7905">
        <w:tab/>
        <w:t>On the other hand, many empl</w:t>
      </w:r>
      <w:r>
        <w:t xml:space="preserve">oyed midwives practising </w:t>
      </w:r>
      <w:r w:rsidRPr="001C7905">
        <w:t>in a hospital will be indemnified by their employer against negligence.</w:t>
      </w:r>
    </w:p>
  </w:footnote>
  <w:footnote w:id="3">
    <w:p w14:paraId="2CAADC0C" w14:textId="75FE0814" w:rsidR="004905A3" w:rsidRPr="002B7FAA" w:rsidRDefault="004905A3" w:rsidP="00B53F8A">
      <w:pPr>
        <w:pStyle w:val="FootnoteText"/>
      </w:pPr>
      <w:r w:rsidRPr="002B7FAA">
        <w:rPr>
          <w:rStyle w:val="FootnoteReference"/>
          <w:vertAlign w:val="baseline"/>
        </w:rPr>
        <w:footnoteRef/>
      </w:r>
      <w:r w:rsidRPr="002B7FAA">
        <w:t xml:space="preserve"> </w:t>
      </w:r>
      <w:r>
        <w:tab/>
      </w:r>
      <w:r w:rsidRPr="002B7FAA">
        <w:t xml:space="preserve">Vero offered professional indemnity cover to privately practising midwives until 2015/16. </w:t>
      </w:r>
    </w:p>
  </w:footnote>
  <w:footnote w:id="4">
    <w:p w14:paraId="7BE7C61A" w14:textId="77777777" w:rsidR="004905A3" w:rsidRPr="001C7905" w:rsidRDefault="004905A3" w:rsidP="00B53F8A">
      <w:pPr>
        <w:pStyle w:val="FootnoteText"/>
      </w:pPr>
      <w:r w:rsidRPr="001C7905">
        <w:footnoteRef/>
      </w:r>
      <w:r w:rsidRPr="001C7905">
        <w:t xml:space="preserve"> </w:t>
      </w:r>
      <w:r w:rsidRPr="001C7905">
        <w:tab/>
        <w:t>At the valuation date, MIGA was the only eligible insurer.</w:t>
      </w:r>
    </w:p>
  </w:footnote>
  <w:footnote w:id="5">
    <w:p w14:paraId="11489B28" w14:textId="76E9D6CF" w:rsidR="004905A3" w:rsidRPr="00F071D0" w:rsidRDefault="004905A3" w:rsidP="00B53F8A">
      <w:pPr>
        <w:pStyle w:val="FootnoteText"/>
      </w:pPr>
      <w:r w:rsidRPr="00F071D0">
        <w:rPr>
          <w:rStyle w:val="FootnoteReference"/>
          <w:vertAlign w:val="baseline"/>
        </w:rPr>
        <w:footnoteRef/>
      </w:r>
      <w:r w:rsidRPr="00F071D0">
        <w:t xml:space="preserve"> </w:t>
      </w:r>
      <w:r>
        <w:tab/>
        <w:t>The premium for the run</w:t>
      </w:r>
      <w:r>
        <w:noBreakHyphen/>
        <w:t>off cover is zero for eligible midwives who have ceased private practice. However, they pay a levy on their premiums during the period of private practice.</w:t>
      </w:r>
    </w:p>
  </w:footnote>
  <w:footnote w:id="6">
    <w:p w14:paraId="05A7D2E7" w14:textId="7277235D" w:rsidR="004905A3" w:rsidRPr="001C7905" w:rsidRDefault="004905A3" w:rsidP="00B53F8A">
      <w:pPr>
        <w:pStyle w:val="FootnoteText"/>
      </w:pPr>
      <w:r w:rsidRPr="001C7905">
        <w:footnoteRef/>
      </w:r>
      <w:r w:rsidRPr="001C7905">
        <w:tab/>
        <w:t xml:space="preserve">A database of ROC support payments is maintained by </w:t>
      </w:r>
      <w:r w:rsidRPr="00C81169">
        <w:t>Services Australia</w:t>
      </w:r>
      <w:r w:rsidRPr="001C7905">
        <w:t>.</w:t>
      </w:r>
    </w:p>
  </w:footnote>
  <w:footnote w:id="7">
    <w:p w14:paraId="145F1B3B" w14:textId="417C29C0" w:rsidR="004905A3" w:rsidRDefault="004905A3" w:rsidP="00B53F8A">
      <w:pPr>
        <w:pStyle w:val="FootnoteText"/>
      </w:pPr>
      <w:r w:rsidRPr="00B53F8A">
        <w:rPr>
          <w:rStyle w:val="FootnoteReference"/>
          <w:vertAlign w:val="baseline"/>
        </w:rPr>
        <w:footnoteRef/>
      </w:r>
      <w:r w:rsidRPr="00B53F8A">
        <w:t xml:space="preserve"> </w:t>
      </w:r>
      <w:r>
        <w:tab/>
        <w:t xml:space="preserve">The three year waiting period will be waived from 1 July 2020 as legislated in the </w:t>
      </w:r>
      <w:r w:rsidRPr="00987C64">
        <w:rPr>
          <w:i/>
        </w:rPr>
        <w:t xml:space="preserve">Medical and Midwife Indemnity Legislation Amendment Act 2019 </w:t>
      </w:r>
      <w:r>
        <w:t>(Amendment Act).</w:t>
      </w:r>
    </w:p>
  </w:footnote>
  <w:footnote w:id="8">
    <w:p w14:paraId="05F8052D" w14:textId="4F3353F3" w:rsidR="004905A3" w:rsidRPr="001C7905" w:rsidRDefault="004905A3" w:rsidP="00B53F8A">
      <w:pPr>
        <w:pStyle w:val="FootnoteText"/>
      </w:pPr>
      <w:r w:rsidRPr="001C7905">
        <w:footnoteRef/>
      </w:r>
      <w:r w:rsidRPr="001C7905">
        <w:t xml:space="preserve"> </w:t>
      </w:r>
      <w:r w:rsidRPr="001C7905">
        <w:tab/>
        <w:t xml:space="preserve">Refer paragraph </w:t>
      </w:r>
      <w:r w:rsidR="00D40FA0">
        <w:t>A.2.1</w:t>
      </w:r>
      <w:r w:rsidRPr="001C7905">
        <w:t>.</w:t>
      </w:r>
    </w:p>
  </w:footnote>
  <w:footnote w:id="9">
    <w:p w14:paraId="16EB55B5" w14:textId="7822D07A" w:rsidR="004905A3" w:rsidRDefault="004905A3" w:rsidP="00B53F8A">
      <w:pPr>
        <w:pStyle w:val="FootnoteText"/>
      </w:pPr>
      <w:r w:rsidRPr="001C7905">
        <w:footnoteRef/>
      </w:r>
      <w:r w:rsidRPr="001C7905">
        <w:t xml:space="preserve"> </w:t>
      </w:r>
      <w:r w:rsidRPr="001C7905">
        <w:tab/>
        <w:t xml:space="preserve">Refer paragraph </w:t>
      </w:r>
      <w:r w:rsidR="00D40FA0">
        <w:t>A.3.2</w:t>
      </w:r>
      <w:r w:rsidRPr="001C7905">
        <w:t>.</w:t>
      </w:r>
    </w:p>
  </w:footnote>
  <w:footnote w:id="10">
    <w:p w14:paraId="405A317D" w14:textId="3053FF4A" w:rsidR="004905A3" w:rsidRDefault="004905A3" w:rsidP="00B53F8A">
      <w:pPr>
        <w:pStyle w:val="FootnoteText"/>
      </w:pPr>
      <w:r w:rsidRPr="00B53F8A">
        <w:rPr>
          <w:rStyle w:val="FootnoteReference"/>
          <w:vertAlign w:val="baseline"/>
        </w:rPr>
        <w:footnoteRef/>
      </w:r>
      <w:r>
        <w:t xml:space="preserve"> </w:t>
      </w:r>
      <w:r>
        <w:tab/>
      </w:r>
      <w:r w:rsidRPr="00B53F8A">
        <w:t xml:space="preserve">The three year waiting period will be waived from 1 July 2020 as legislated in the </w:t>
      </w:r>
      <w:r w:rsidRPr="00387F7D">
        <w:rPr>
          <w:i/>
        </w:rPr>
        <w:t>Medical and Midwife Indemnity Legislation Amendment Act 2019</w:t>
      </w:r>
      <w:r w:rsidRPr="00B53F8A">
        <w:t xml:space="preserve"> (Amendment Act).</w:t>
      </w:r>
    </w:p>
  </w:footnote>
  <w:footnote w:id="11">
    <w:p w14:paraId="384C973B" w14:textId="0FB5BD93" w:rsidR="004905A3" w:rsidRPr="00BA2EF9" w:rsidRDefault="004905A3" w:rsidP="00B53F8A">
      <w:pPr>
        <w:pStyle w:val="FootnoteText"/>
      </w:pPr>
      <w:r w:rsidRPr="00BA2EF9">
        <w:rPr>
          <w:rStyle w:val="FootnoteReference"/>
          <w:vertAlign w:val="baseline"/>
        </w:rPr>
        <w:footnoteRef/>
      </w:r>
      <w:r w:rsidRPr="00BA2EF9">
        <w:t xml:space="preserve"> </w:t>
      </w:r>
      <w:r>
        <w:tab/>
      </w:r>
      <w:r w:rsidRPr="00BA2EF9">
        <w:t>Medicare</w:t>
      </w:r>
      <w:r>
        <w:noBreakHyphen/>
      </w:r>
      <w:r w:rsidRPr="00BA2EF9">
        <w:t>eligible midwives can join the Commonwealth</w:t>
      </w:r>
      <w:r>
        <w:noBreakHyphen/>
      </w:r>
      <w:r w:rsidRPr="00BA2EF9">
        <w:t>subsidised Midwifery Professional Indemnity Scheme, provided by Medical Insurance Group Australia (MIGA). For those not able or willing to meet the eligibility requirements, the Vero product was their only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ABF" w14:textId="3D40E6CC" w:rsidR="004905A3" w:rsidRDefault="004905A3" w:rsidP="005317EF">
    <w:pPr>
      <w:pStyle w:val="HeaderEven"/>
    </w:pPr>
    <w:r>
      <w:t>Second report on the costs of the Australian Government’s Run</w:t>
    </w:r>
    <w:r>
      <w:noBreakHyphen/>
      <w:t>Off Cover Scheme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022A" w14:textId="7EE638D3" w:rsidR="004905A3" w:rsidRDefault="004905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7C37" w14:textId="611EFB93" w:rsidR="004905A3" w:rsidRDefault="004905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06F5" w14:textId="599331B1" w:rsidR="004905A3" w:rsidRPr="003F68E8" w:rsidRDefault="004905A3" w:rsidP="002150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90D" w14:textId="7E6C86E0" w:rsidR="004905A3" w:rsidRDefault="00A57538" w:rsidP="00444E92">
    <w:pPr>
      <w:pStyle w:val="HeaderEven"/>
    </w:pPr>
    <w:fldSimple w:instr=" TITLE   \* MERGEFORMAT ">
      <w:r w:rsidR="00D40FA0">
        <w:t>Eighth report on the costs of the Australian Government’s Run-Off Cover Scheme for midwife professional indemnity insurers</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7AE" w14:textId="41A297E8" w:rsidR="004905A3" w:rsidRPr="00FD069B" w:rsidRDefault="00A57538" w:rsidP="00FD069B">
    <w:pPr>
      <w:pStyle w:val="HeaderOdd"/>
    </w:pPr>
    <w:fldSimple w:instr=" TITLE   \* MERGEFORMAT ">
      <w:r w:rsidR="00D40FA0">
        <w:t>Eighth report on the costs of the Australian Government’s Run-Off Cover Scheme for midwife professional indemnity insurers</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D2E6" w14:textId="7CA6193B" w:rsidR="004905A3" w:rsidRDefault="004905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BDE2" w14:textId="23224B61" w:rsidR="004905A3" w:rsidRDefault="004905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C925" w14:textId="75B28394" w:rsidR="004905A3" w:rsidRDefault="004905A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2216" w14:textId="590154E2" w:rsidR="004905A3" w:rsidRPr="001F567D" w:rsidRDefault="004905A3" w:rsidP="001F56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1F03" w14:textId="1FB83927" w:rsidR="004905A3" w:rsidRDefault="0049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0C11" w14:textId="114794DE" w:rsidR="004905A3" w:rsidRPr="0052425B" w:rsidRDefault="004905A3" w:rsidP="001A04F7">
    <w:pPr>
      <w:pStyle w:val="HeaderOdd"/>
      <w:jc w:val="left"/>
    </w:pPr>
    <w:r>
      <w:t xml:space="preserve">Second </w:t>
    </w:r>
    <w:r w:rsidRPr="0052425B">
      <w:t>Report on the costs of the Australian Government</w:t>
    </w:r>
    <w:r>
      <w:t>’</w:t>
    </w:r>
    <w:r w:rsidRPr="0052425B">
      <w:t xml:space="preserve">s </w:t>
    </w:r>
    <w:r w:rsidRPr="00FC6F97">
      <w:rPr>
        <w:lang w:val="en-US"/>
      </w:rPr>
      <w:t>Run</w:t>
    </w:r>
    <w:r>
      <w:rPr>
        <w:lang w:val="en-US"/>
      </w:rPr>
      <w:noBreakHyphen/>
    </w:r>
    <w:r w:rsidRPr="00FC6F97">
      <w:rPr>
        <w:lang w:val="en-US"/>
      </w:rPr>
      <w:t>Off Cover Scheme</w:t>
    </w:r>
    <w:r w:rsidRPr="0052425B">
      <w:t xml:space="preserve"> for Medical Indemnity Insurers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F8C6" w14:textId="79756355" w:rsidR="004905A3" w:rsidRDefault="004905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1B55" w14:textId="5C6EBF92" w:rsidR="004905A3" w:rsidRDefault="004905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E5F8" w14:textId="2912A2E1" w:rsidR="004905A3" w:rsidRDefault="004905A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F93F" w14:textId="4AFF5493" w:rsidR="004905A3" w:rsidRDefault="004905A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5275" w14:textId="2770AFBD" w:rsidR="004905A3" w:rsidRDefault="004905A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940" w14:textId="4A093402" w:rsidR="004905A3" w:rsidRPr="00DF287B" w:rsidRDefault="00A57538" w:rsidP="00DF287B">
    <w:pPr>
      <w:pStyle w:val="HeaderEven"/>
    </w:pPr>
    <w:fldSimple w:instr=" TITLE   \* MERGEFORMAT ">
      <w:r w:rsidR="00D40FA0">
        <w:t>Eighth report on the costs of the Australian Government’s Run-Off Cover Scheme for midwife professional indemnity insurers</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EB47" w14:textId="1BD4C6B8" w:rsidR="004905A3" w:rsidRDefault="00A57538" w:rsidP="00DF287B">
    <w:pPr>
      <w:pStyle w:val="HeaderOdd"/>
    </w:pPr>
    <w:fldSimple w:instr=" TITLE   \* MERGEFORMAT ">
      <w:r w:rsidR="00D40FA0">
        <w:t>Eighth report on the costs of the Australian Government’s Run-Off Cover Scheme for midwife professional indemnity insurers</w:t>
      </w:r>
    </w:fldSimple>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35DA" w14:textId="405C6624" w:rsidR="004905A3" w:rsidRDefault="00490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CAD8" w14:textId="1BA0C2C3" w:rsidR="004905A3" w:rsidRPr="0052425B" w:rsidRDefault="004905A3" w:rsidP="002B1FAE">
    <w:pPr>
      <w:pStyle w:val="Header"/>
      <w:jc w:val="center"/>
    </w:pPr>
    <w:r>
      <w:rPr>
        <w:noProof/>
      </w:rPr>
      <w:drawing>
        <wp:inline distT="0" distB="0" distL="0" distR="0" wp14:anchorId="1EBF8AB9" wp14:editId="53598595">
          <wp:extent cx="1837055" cy="970280"/>
          <wp:effectExtent l="0" t="0" r="0" b="1270"/>
          <wp:docPr id="1" name="Picture 1" descr="Austrlian Governmnet 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 Governmnet Actuary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0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F595" w14:textId="6B60D943" w:rsidR="004905A3" w:rsidRDefault="004905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8EA5" w14:textId="7D7BD1D4" w:rsidR="004905A3" w:rsidRDefault="004905A3" w:rsidP="00B5640B">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7FAE" w14:textId="0F91E73D" w:rsidR="004905A3" w:rsidRPr="0052425B" w:rsidRDefault="004905A3" w:rsidP="002B1FA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10BC" w14:textId="7B7FFE17" w:rsidR="004905A3" w:rsidRDefault="004905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73F9" w14:textId="7843BC14" w:rsidR="004905A3" w:rsidRDefault="004905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730C" w14:textId="122DA0D6" w:rsidR="004905A3" w:rsidRPr="003F68E8" w:rsidRDefault="004905A3" w:rsidP="0021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2A8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3877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E1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447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969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A8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FAB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98A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2A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A0024"/>
    <w:multiLevelType w:val="hybridMultilevel"/>
    <w:tmpl w:val="31F61626"/>
    <w:lvl w:ilvl="0" w:tplc="F4424280">
      <w:start w:val="1"/>
      <w:numFmt w:val="decimal"/>
      <w:pStyle w:val="Numberedpara33"/>
      <w:lvlText w:val="3.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F564BE"/>
    <w:multiLevelType w:val="hybridMultilevel"/>
    <w:tmpl w:val="26FA880A"/>
    <w:lvl w:ilvl="0" w:tplc="7A56CE2C">
      <w:start w:val="1"/>
      <w:numFmt w:val="decimal"/>
      <w:pStyle w:val="Heading2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C960FD"/>
    <w:multiLevelType w:val="multilevel"/>
    <w:tmpl w:val="4D9CCDF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15:restartNumberingAfterBreak="0">
    <w:nsid w:val="1B1C2DEE"/>
    <w:multiLevelType w:val="hybridMultilevel"/>
    <w:tmpl w:val="67905C88"/>
    <w:lvl w:ilvl="0" w:tplc="382EABEA">
      <w:start w:val="1"/>
      <w:numFmt w:val="decimal"/>
      <w:pStyle w:val="Heading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DD0F5A"/>
    <w:multiLevelType w:val="singleLevel"/>
    <w:tmpl w:val="6F14EA2A"/>
    <w:name w:val="StandardNumberedParagraphList"/>
    <w:lvl w:ilvl="0">
      <w:start w:val="2"/>
      <w:numFmt w:val="decimal"/>
      <w:pStyle w:val="NumberedParagraph"/>
      <w:lvlText w:val="%1"/>
      <w:lvlJc w:val="left"/>
      <w:pPr>
        <w:tabs>
          <w:tab w:val="num" w:pos="850"/>
        </w:tabs>
        <w:ind w:left="850" w:hanging="850"/>
      </w:pPr>
    </w:lvl>
  </w:abstractNum>
  <w:abstractNum w:abstractNumId="15" w15:restartNumberingAfterBreak="0">
    <w:nsid w:val="227052F3"/>
    <w:multiLevelType w:val="hybridMultilevel"/>
    <w:tmpl w:val="60A2967C"/>
    <w:lvl w:ilvl="0" w:tplc="BA9C721C">
      <w:start w:val="1"/>
      <w:numFmt w:val="decimal"/>
      <w:pStyle w:val="Numberedpara22"/>
      <w:lvlText w:val="2.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156E68"/>
    <w:multiLevelType w:val="hybridMultilevel"/>
    <w:tmpl w:val="B0A4F5BA"/>
    <w:lvl w:ilvl="0" w:tplc="75D87180">
      <w:start w:val="1"/>
      <w:numFmt w:val="decimal"/>
      <w:pStyle w:val="Numberedpara41"/>
      <w:lvlText w:val="4.1.%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7" w15:restartNumberingAfterBreak="0">
    <w:nsid w:val="244237C5"/>
    <w:multiLevelType w:val="multilevel"/>
    <w:tmpl w:val="3250AA12"/>
    <w:name w:val="StandardNumberedList_"/>
    <w:lvl w:ilvl="0">
      <w:start w:val="2"/>
      <w:numFmt w:val="decimal"/>
      <w:lvlRestart w:val="0"/>
      <w:lvlText w:val="%1."/>
      <w:lvlJc w:val="left"/>
      <w:pPr>
        <w:tabs>
          <w:tab w:val="num" w:pos="709"/>
        </w:tabs>
        <w:ind w:left="0" w:firstLine="0"/>
      </w:pPr>
      <w:rPr>
        <w:rFonts w:ascii="Arial" w:hAnsi="Arial" w:cs="Arial" w:hint="default"/>
        <w:b/>
        <w:i w:val="0"/>
      </w:rPr>
    </w:lvl>
    <w:lvl w:ilvl="1">
      <w:start w:val="1"/>
      <w:numFmt w:val="decimal"/>
      <w:lvlText w:val="%1.%2"/>
      <w:lvlJc w:val="left"/>
      <w:pPr>
        <w:tabs>
          <w:tab w:val="num" w:pos="709"/>
        </w:tabs>
        <w:ind w:left="0" w:firstLine="0"/>
      </w:pPr>
      <w:rPr>
        <w:rFonts w:ascii="Univers 55" w:hAnsi="Univers 55" w:hint="default"/>
        <w:b w:val="0"/>
        <w:i w:val="0"/>
      </w:rPr>
    </w:lvl>
    <w:lvl w:ilvl="2">
      <w:start w:val="1"/>
      <w:numFmt w:val="decimal"/>
      <w:lvlText w:val="%1.%3"/>
      <w:lvlJc w:val="left"/>
      <w:pPr>
        <w:tabs>
          <w:tab w:val="num" w:pos="709"/>
        </w:tabs>
        <w:ind w:left="0" w:firstLine="0"/>
      </w:pPr>
      <w:rPr>
        <w:rFonts w:ascii="Arial" w:hAnsi="Arial" w:cs="Arial" w:hint="default"/>
        <w:b/>
        <w:i w:val="0"/>
      </w:rPr>
    </w:lvl>
    <w:lvl w:ilvl="3">
      <w:start w:val="1"/>
      <w:numFmt w:val="decimal"/>
      <w:lvlText w:val="%1.%3.%4"/>
      <w:lvlJc w:val="left"/>
      <w:pPr>
        <w:tabs>
          <w:tab w:val="num" w:pos="709"/>
        </w:tabs>
        <w:ind w:left="0" w:firstLine="0"/>
      </w:pPr>
      <w:rPr>
        <w:rFonts w:ascii="Univers 55" w:hAnsi="Univers 55"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27440C8B"/>
    <w:multiLevelType w:val="multilevel"/>
    <w:tmpl w:val="34C4AA24"/>
    <w:name w:val="StandardBulletedList_"/>
    <w:lvl w:ilvl="0">
      <w:start w:val="1"/>
      <w:numFmt w:val="bullet"/>
      <w:lvlRestart w:val="0"/>
      <w:pStyle w:val="Bullet"/>
      <w:lvlText w:val="•"/>
      <w:lvlJc w:val="left"/>
      <w:pPr>
        <w:tabs>
          <w:tab w:val="num" w:pos="992"/>
        </w:tabs>
        <w:ind w:left="992" w:hanging="283"/>
      </w:pPr>
      <w:rPr>
        <w:rFonts w:ascii="Times New Roman" w:hAnsi="Times New Roman" w:cs="Times New Roman"/>
        <w:b w:val="0"/>
        <w:i w:val="0"/>
      </w:rPr>
    </w:lvl>
    <w:lvl w:ilvl="1">
      <w:start w:val="1"/>
      <w:numFmt w:val="bullet"/>
      <w:pStyle w:val="Dash"/>
      <w:lvlText w:val="–"/>
      <w:lvlJc w:val="left"/>
      <w:pPr>
        <w:tabs>
          <w:tab w:val="num" w:pos="1276"/>
        </w:tabs>
        <w:ind w:left="1276" w:hanging="284"/>
      </w:pPr>
      <w:rPr>
        <w:rFonts w:ascii="Times New Roman" w:hAnsi="Times New Roman" w:cs="Times New Roman"/>
        <w:b w:val="0"/>
        <w:i w:val="0"/>
      </w:rPr>
    </w:lvl>
    <w:lvl w:ilvl="2">
      <w:start w:val="1"/>
      <w:numFmt w:val="bullet"/>
      <w:pStyle w:val="DoubleDot"/>
      <w:lvlText w:val=":"/>
      <w:lvlJc w:val="left"/>
      <w:pPr>
        <w:tabs>
          <w:tab w:val="num" w:pos="1559"/>
        </w:tabs>
        <w:ind w:left="1559"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99C6EF1"/>
    <w:multiLevelType w:val="hybridMultilevel"/>
    <w:tmpl w:val="A6745670"/>
    <w:lvl w:ilvl="0" w:tplc="63A8A486">
      <w:start w:val="1"/>
      <w:numFmt w:val="decimal"/>
      <w:pStyle w:val="Numberedpara43"/>
      <w:lvlText w:val="4.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BD1E40"/>
    <w:multiLevelType w:val="multilevel"/>
    <w:tmpl w:val="F2843F60"/>
    <w:name w:val="AppendixNumberedParagraphList"/>
    <w:lvl w:ilvl="0">
      <w:start w:val="1"/>
      <w:numFmt w:val="decimal"/>
      <w:lvlRestart w:val="0"/>
      <w:pStyle w:val="AppendixHeading"/>
      <w:lvlText w:val=""/>
      <w:lvlJc w:val="left"/>
      <w:pPr>
        <w:tabs>
          <w:tab w:val="num" w:pos="0"/>
        </w:tabs>
        <w:ind w:left="0" w:firstLine="0"/>
      </w:pPr>
      <w:rPr>
        <w:b w:val="0"/>
        <w:i w:val="0"/>
        <w:color w:val="000000"/>
      </w:rPr>
    </w:lvl>
    <w:lvl w:ilvl="1">
      <w:start w:val="1"/>
      <w:numFmt w:val="decimal"/>
      <w:pStyle w:val="AppendixParagraph"/>
      <w:lvlText w:val="A.%1.%2"/>
      <w:lvlJc w:val="left"/>
      <w:pPr>
        <w:tabs>
          <w:tab w:val="num" w:pos="709"/>
        </w:tabs>
        <w:ind w:left="0" w:firstLine="0"/>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2D665DFA"/>
    <w:multiLevelType w:val="singleLevel"/>
    <w:tmpl w:val="66ECCB6A"/>
    <w:name w:val="OneLevelAlphaParagraphList"/>
    <w:lvl w:ilvl="0">
      <w:start w:val="1"/>
      <w:numFmt w:val="lowerLetter"/>
      <w:lvlRestart w:val="0"/>
      <w:pStyle w:val="AlphaParagraph"/>
      <w:lvlText w:val="(%1)"/>
      <w:lvlJc w:val="left"/>
      <w:pPr>
        <w:tabs>
          <w:tab w:val="num" w:pos="567"/>
        </w:tabs>
        <w:ind w:left="567" w:hanging="567"/>
      </w:pPr>
      <w:rPr>
        <w:rFonts w:ascii="Univers 55" w:hAnsi="Univers 55"/>
        <w:b w:val="0"/>
        <w:i w:val="0"/>
        <w:sz w:val="20"/>
      </w:rPr>
    </w:lvl>
  </w:abstractNum>
  <w:abstractNum w:abstractNumId="22" w15:restartNumberingAfterBreak="0">
    <w:nsid w:val="41FD4F95"/>
    <w:multiLevelType w:val="hybridMultilevel"/>
    <w:tmpl w:val="320EC5D4"/>
    <w:lvl w:ilvl="0" w:tplc="C852875C">
      <w:start w:val="1"/>
      <w:numFmt w:val="decimal"/>
      <w:pStyle w:val="Numberedpara23"/>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7E5F4D"/>
    <w:multiLevelType w:val="multilevel"/>
    <w:tmpl w:val="A3CEC064"/>
    <w:styleLink w:val="Numbers"/>
    <w:lvl w:ilvl="0">
      <w:start w:val="1"/>
      <w:numFmt w:val="decimal"/>
      <w:lvlRestart w:val="0"/>
      <w:lvlText w:val="%1."/>
      <w:lvlJc w:val="left"/>
      <w:pPr>
        <w:tabs>
          <w:tab w:val="num" w:pos="709"/>
        </w:tabs>
        <w:ind w:left="0" w:firstLine="0"/>
      </w:pPr>
      <w:rPr>
        <w:rFonts w:ascii="Arial" w:hAnsi="Arial" w:cs="Arial" w:hint="default"/>
        <w:b/>
        <w:i w:val="0"/>
      </w:rPr>
    </w:lvl>
    <w:lvl w:ilvl="1">
      <w:start w:val="1"/>
      <w:numFmt w:val="decimal"/>
      <w:lvlText w:val="%1.%2"/>
      <w:lvlJc w:val="left"/>
      <w:pPr>
        <w:tabs>
          <w:tab w:val="num" w:pos="709"/>
        </w:tabs>
        <w:ind w:left="0" w:firstLine="0"/>
      </w:pPr>
      <w:rPr>
        <w:rFonts w:ascii="Univers 55" w:hAnsi="Univers 55" w:hint="default"/>
        <w:b w:val="0"/>
        <w:i w:val="0"/>
      </w:rPr>
    </w:lvl>
    <w:lvl w:ilvl="2">
      <w:start w:val="1"/>
      <w:numFmt w:val="decimal"/>
      <w:lvlRestart w:val="1"/>
      <w:lvlText w:val="%1.%3"/>
      <w:lvlJc w:val="left"/>
      <w:pPr>
        <w:tabs>
          <w:tab w:val="num" w:pos="709"/>
        </w:tabs>
        <w:ind w:left="0" w:firstLine="0"/>
      </w:pPr>
      <w:rPr>
        <w:rFonts w:ascii="Arial" w:hAnsi="Arial" w:cs="Arial" w:hint="default"/>
        <w:b/>
        <w:i w:val="0"/>
      </w:rPr>
    </w:lvl>
    <w:lvl w:ilvl="3">
      <w:start w:val="1"/>
      <w:numFmt w:val="decimal"/>
      <w:lvlText w:val="%1.%2.%4"/>
      <w:lvlJc w:val="left"/>
      <w:pPr>
        <w:ind w:left="0" w:firstLine="0"/>
      </w:pPr>
      <w:rPr>
        <w:rFonts w:ascii="Univers 55" w:hAnsi="Univers 55"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4CE06931"/>
    <w:multiLevelType w:val="singleLevel"/>
    <w:tmpl w:val="40BC025C"/>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15:restartNumberingAfterBreak="0">
    <w:nsid w:val="56220B4E"/>
    <w:multiLevelType w:val="hybridMultilevel"/>
    <w:tmpl w:val="CC7EBCC4"/>
    <w:lvl w:ilvl="0" w:tplc="47A295C2">
      <w:start w:val="1"/>
      <w:numFmt w:val="decimal"/>
      <w:pStyle w:val="Heading2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15:restartNumberingAfterBreak="0">
    <w:nsid w:val="5D4C7602"/>
    <w:multiLevelType w:val="multilevel"/>
    <w:tmpl w:val="41EAF930"/>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0" w:firstLine="0"/>
      </w:pPr>
      <w:rPr>
        <w:rFonts w:hint="default"/>
      </w:rPr>
    </w:lvl>
    <w:lvl w:ilvl="2">
      <w:start w:val="1"/>
      <w:numFmt w:val="decimal"/>
      <w:pStyle w:val="Numberedpara"/>
      <w:lvlText w:val="%1.%2.%3."/>
      <w:lvlJc w:val="left"/>
      <w:pPr>
        <w:tabs>
          <w:tab w:val="num" w:pos="709"/>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5F18647B"/>
    <w:multiLevelType w:val="hybridMultilevel"/>
    <w:tmpl w:val="028AA6F0"/>
    <w:lvl w:ilvl="0" w:tplc="ED8A4C8C">
      <w:start w:val="1"/>
      <w:numFmt w:val="decimal"/>
      <w:pStyle w:val="Numberedpara35"/>
      <w:lvlText w:val="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1E25C3"/>
    <w:multiLevelType w:val="multilevel"/>
    <w:tmpl w:val="08AE4F5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F015DB"/>
    <w:multiLevelType w:val="hybridMultilevel"/>
    <w:tmpl w:val="6A9EA164"/>
    <w:lvl w:ilvl="0" w:tplc="2B4EC658">
      <w:start w:val="1"/>
      <w:numFmt w:val="decimal"/>
      <w:pStyle w:val="Numberedpara31"/>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CA5E6C"/>
    <w:multiLevelType w:val="hybridMultilevel"/>
    <w:tmpl w:val="4BF0CD76"/>
    <w:lvl w:ilvl="0" w:tplc="CC26438A">
      <w:start w:val="1"/>
      <w:numFmt w:val="decimal"/>
      <w:pStyle w:val="Numberedpara21"/>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4E3CB0"/>
    <w:multiLevelType w:val="hybridMultilevel"/>
    <w:tmpl w:val="AF34CC32"/>
    <w:lvl w:ilvl="0" w:tplc="2D963F8A">
      <w:start w:val="1"/>
      <w:numFmt w:val="decimal"/>
      <w:pStyle w:val="Numberedpara36"/>
      <w:lvlText w:val="3.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43844"/>
    <w:multiLevelType w:val="hybridMultilevel"/>
    <w:tmpl w:val="D3560BDA"/>
    <w:lvl w:ilvl="0" w:tplc="24A2DA46">
      <w:start w:val="1"/>
      <w:numFmt w:val="decimal"/>
      <w:pStyle w:val="Numberedpara34"/>
      <w:lvlText w:val="3.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182B2D"/>
    <w:multiLevelType w:val="hybridMultilevel"/>
    <w:tmpl w:val="2256B022"/>
    <w:lvl w:ilvl="0" w:tplc="E89A16F4">
      <w:start w:val="1"/>
      <w:numFmt w:val="decimal"/>
      <w:pStyle w:val="Numberedpara42"/>
      <w:lvlText w:val="4.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8854DF"/>
    <w:multiLevelType w:val="hybridMultilevel"/>
    <w:tmpl w:val="6016B3CA"/>
    <w:lvl w:ilvl="0" w:tplc="F9F02DBA">
      <w:start w:val="1"/>
      <w:numFmt w:val="decimal"/>
      <w:pStyle w:val="Numberedpara32"/>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1"/>
  </w:num>
  <w:num w:numId="3">
    <w:abstractNumId w:val="24"/>
  </w:num>
  <w:num w:numId="4">
    <w:abstractNumId w:val="26"/>
  </w:num>
  <w:num w:numId="5">
    <w:abstractNumId w:val="12"/>
  </w:num>
  <w:num w:numId="6">
    <w:abstractNumId w:val="28"/>
  </w:num>
  <w:num w:numId="7">
    <w:abstractNumId w:val="14"/>
  </w:num>
  <w:num w:numId="8">
    <w:abstractNumId w:val="20"/>
  </w:num>
  <w:num w:numId="9">
    <w:abstractNumId w:val="30"/>
  </w:num>
  <w:num w:numId="10">
    <w:abstractNumId w:val="23"/>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15"/>
  </w:num>
  <w:num w:numId="24">
    <w:abstractNumId w:val="22"/>
  </w:num>
  <w:num w:numId="25">
    <w:abstractNumId w:val="31"/>
  </w:num>
  <w:num w:numId="26">
    <w:abstractNumId w:val="36"/>
  </w:num>
  <w:num w:numId="27">
    <w:abstractNumId w:val="10"/>
  </w:num>
  <w:num w:numId="28">
    <w:abstractNumId w:val="34"/>
  </w:num>
  <w:num w:numId="29">
    <w:abstractNumId w:val="29"/>
  </w:num>
  <w:num w:numId="30">
    <w:abstractNumId w:val="33"/>
  </w:num>
  <w:num w:numId="31">
    <w:abstractNumId w:val="16"/>
  </w:num>
  <w:num w:numId="32">
    <w:abstractNumId w:val="35"/>
  </w:num>
  <w:num w:numId="33">
    <w:abstractNumId w:val="19"/>
  </w:num>
  <w:num w:numId="34">
    <w:abstractNumId w:val="13"/>
  </w:num>
  <w:num w:numId="35">
    <w:abstractNumId w:val="11"/>
  </w:num>
  <w:num w:numId="36">
    <w:abstractNumId w:val="25"/>
  </w:num>
  <w:num w:numId="37">
    <w:abstractNumId w:val="16"/>
  </w:num>
  <w:num w:numId="38">
    <w:abstractNumId w:val="16"/>
  </w:num>
  <w:num w:numId="39">
    <w:abstractNumId w:val="16"/>
    <w:lvlOverride w:ilvl="0">
      <w:startOverride w:val="1"/>
    </w:lvlOverride>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7"/>
    <w:lvlOverride w:ilvl="0">
      <w:lvl w:ilvl="0">
        <w:start w:val="1"/>
        <w:numFmt w:val="decimal"/>
        <w:pStyle w:val="Heading1-Numbered"/>
        <w:lvlText w:val="%1."/>
        <w:lvlJc w:val="left"/>
        <w:pPr>
          <w:ind w:left="0" w:firstLine="0"/>
        </w:pPr>
        <w:rPr>
          <w:rFonts w:hint="default"/>
        </w:rPr>
      </w:lvl>
    </w:lvlOverride>
    <w:lvlOverride w:ilvl="1">
      <w:lvl w:ilvl="1">
        <w:start w:val="1"/>
        <w:numFmt w:val="decimal"/>
        <w:pStyle w:val="Heading2-Numbered"/>
        <w:lvlText w:val="%1.%2"/>
        <w:lvlJc w:val="left"/>
        <w:pPr>
          <w:ind w:left="0" w:firstLine="0"/>
        </w:pPr>
        <w:rPr>
          <w:rFonts w:hint="default"/>
        </w:rPr>
      </w:lvl>
    </w:lvlOverride>
    <w:lvlOverride w:ilvl="2">
      <w:lvl w:ilvl="2">
        <w:start w:val="1"/>
        <w:numFmt w:val="decimal"/>
        <w:pStyle w:val="Numberedpara"/>
        <w:lvlText w:val="%1.%2.%3"/>
        <w:lvlJc w:val="left"/>
        <w:pPr>
          <w:ind w:left="113" w:firstLine="79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7B"/>
    <w:rsid w:val="00000F4D"/>
    <w:rsid w:val="00001058"/>
    <w:rsid w:val="00002511"/>
    <w:rsid w:val="000028CF"/>
    <w:rsid w:val="00002CD5"/>
    <w:rsid w:val="00003449"/>
    <w:rsid w:val="000035E8"/>
    <w:rsid w:val="00004718"/>
    <w:rsid w:val="0000471D"/>
    <w:rsid w:val="000049B6"/>
    <w:rsid w:val="00004B56"/>
    <w:rsid w:val="00004E39"/>
    <w:rsid w:val="00004EE7"/>
    <w:rsid w:val="00005853"/>
    <w:rsid w:val="00006AAD"/>
    <w:rsid w:val="00006DE0"/>
    <w:rsid w:val="00006ED9"/>
    <w:rsid w:val="000073DC"/>
    <w:rsid w:val="0000753D"/>
    <w:rsid w:val="00007886"/>
    <w:rsid w:val="00007C1D"/>
    <w:rsid w:val="00010A2F"/>
    <w:rsid w:val="000110DB"/>
    <w:rsid w:val="000125DD"/>
    <w:rsid w:val="000128EF"/>
    <w:rsid w:val="00013525"/>
    <w:rsid w:val="00014A26"/>
    <w:rsid w:val="000155D0"/>
    <w:rsid w:val="00015C1D"/>
    <w:rsid w:val="00016BEB"/>
    <w:rsid w:val="00017BA8"/>
    <w:rsid w:val="00020332"/>
    <w:rsid w:val="000206A7"/>
    <w:rsid w:val="00020855"/>
    <w:rsid w:val="00020E03"/>
    <w:rsid w:val="0002111B"/>
    <w:rsid w:val="00021F14"/>
    <w:rsid w:val="000226B0"/>
    <w:rsid w:val="000228E5"/>
    <w:rsid w:val="00023963"/>
    <w:rsid w:val="00025E94"/>
    <w:rsid w:val="000270AA"/>
    <w:rsid w:val="0003056D"/>
    <w:rsid w:val="00030AC7"/>
    <w:rsid w:val="00030B00"/>
    <w:rsid w:val="000319CF"/>
    <w:rsid w:val="000324F3"/>
    <w:rsid w:val="00032EE1"/>
    <w:rsid w:val="000336AB"/>
    <w:rsid w:val="00033708"/>
    <w:rsid w:val="000342ED"/>
    <w:rsid w:val="00035AB5"/>
    <w:rsid w:val="00035DF0"/>
    <w:rsid w:val="00035E47"/>
    <w:rsid w:val="00036F69"/>
    <w:rsid w:val="00037163"/>
    <w:rsid w:val="00037C6F"/>
    <w:rsid w:val="0004043C"/>
    <w:rsid w:val="00040B93"/>
    <w:rsid w:val="00040D1E"/>
    <w:rsid w:val="0004387C"/>
    <w:rsid w:val="00043D80"/>
    <w:rsid w:val="00043DB9"/>
    <w:rsid w:val="00043EE3"/>
    <w:rsid w:val="00043FD8"/>
    <w:rsid w:val="000444FD"/>
    <w:rsid w:val="00044FB9"/>
    <w:rsid w:val="00046145"/>
    <w:rsid w:val="00046DF3"/>
    <w:rsid w:val="00046FA6"/>
    <w:rsid w:val="000503B8"/>
    <w:rsid w:val="000507A4"/>
    <w:rsid w:val="000508A8"/>
    <w:rsid w:val="000511FA"/>
    <w:rsid w:val="00051930"/>
    <w:rsid w:val="00053D25"/>
    <w:rsid w:val="000560D2"/>
    <w:rsid w:val="0005677B"/>
    <w:rsid w:val="00057187"/>
    <w:rsid w:val="00057330"/>
    <w:rsid w:val="00057A31"/>
    <w:rsid w:val="00057A8B"/>
    <w:rsid w:val="00060677"/>
    <w:rsid w:val="00063524"/>
    <w:rsid w:val="000648AA"/>
    <w:rsid w:val="00065111"/>
    <w:rsid w:val="0006568E"/>
    <w:rsid w:val="000666EC"/>
    <w:rsid w:val="00066839"/>
    <w:rsid w:val="0007010F"/>
    <w:rsid w:val="00070DE8"/>
    <w:rsid w:val="00071301"/>
    <w:rsid w:val="000718D7"/>
    <w:rsid w:val="00072A40"/>
    <w:rsid w:val="00072DD5"/>
    <w:rsid w:val="00073E0D"/>
    <w:rsid w:val="00074135"/>
    <w:rsid w:val="000744B9"/>
    <w:rsid w:val="000748E7"/>
    <w:rsid w:val="00075C97"/>
    <w:rsid w:val="000769E6"/>
    <w:rsid w:val="00076AB3"/>
    <w:rsid w:val="00076FE5"/>
    <w:rsid w:val="00080137"/>
    <w:rsid w:val="000807A8"/>
    <w:rsid w:val="00080DED"/>
    <w:rsid w:val="00081132"/>
    <w:rsid w:val="00081599"/>
    <w:rsid w:val="00081999"/>
    <w:rsid w:val="000821B7"/>
    <w:rsid w:val="000824E7"/>
    <w:rsid w:val="000828D6"/>
    <w:rsid w:val="00082B67"/>
    <w:rsid w:val="00083588"/>
    <w:rsid w:val="00083E3D"/>
    <w:rsid w:val="0008413E"/>
    <w:rsid w:val="0008446F"/>
    <w:rsid w:val="0008466E"/>
    <w:rsid w:val="00084CD9"/>
    <w:rsid w:val="0009035D"/>
    <w:rsid w:val="000907F8"/>
    <w:rsid w:val="00090811"/>
    <w:rsid w:val="00091287"/>
    <w:rsid w:val="00091B9F"/>
    <w:rsid w:val="00092338"/>
    <w:rsid w:val="0009253B"/>
    <w:rsid w:val="00092F49"/>
    <w:rsid w:val="0009427D"/>
    <w:rsid w:val="00094888"/>
    <w:rsid w:val="00094C89"/>
    <w:rsid w:val="000951CC"/>
    <w:rsid w:val="00095B5C"/>
    <w:rsid w:val="00097246"/>
    <w:rsid w:val="000A060F"/>
    <w:rsid w:val="000A134E"/>
    <w:rsid w:val="000A13D6"/>
    <w:rsid w:val="000A1838"/>
    <w:rsid w:val="000A1B5A"/>
    <w:rsid w:val="000A2AB1"/>
    <w:rsid w:val="000A4122"/>
    <w:rsid w:val="000A5844"/>
    <w:rsid w:val="000A640F"/>
    <w:rsid w:val="000A78F6"/>
    <w:rsid w:val="000A7B66"/>
    <w:rsid w:val="000B0439"/>
    <w:rsid w:val="000B064A"/>
    <w:rsid w:val="000B0B48"/>
    <w:rsid w:val="000B0B97"/>
    <w:rsid w:val="000B0E8B"/>
    <w:rsid w:val="000B1FB0"/>
    <w:rsid w:val="000B2104"/>
    <w:rsid w:val="000B249F"/>
    <w:rsid w:val="000B2C37"/>
    <w:rsid w:val="000B3215"/>
    <w:rsid w:val="000B37D9"/>
    <w:rsid w:val="000B38D9"/>
    <w:rsid w:val="000B411A"/>
    <w:rsid w:val="000B4318"/>
    <w:rsid w:val="000B5776"/>
    <w:rsid w:val="000C0FE0"/>
    <w:rsid w:val="000C1346"/>
    <w:rsid w:val="000C17B5"/>
    <w:rsid w:val="000C23F7"/>
    <w:rsid w:val="000C2B1A"/>
    <w:rsid w:val="000C3FE7"/>
    <w:rsid w:val="000C42C7"/>
    <w:rsid w:val="000C4B41"/>
    <w:rsid w:val="000C4C72"/>
    <w:rsid w:val="000C4E69"/>
    <w:rsid w:val="000C6913"/>
    <w:rsid w:val="000C6C41"/>
    <w:rsid w:val="000C6EFC"/>
    <w:rsid w:val="000C75F8"/>
    <w:rsid w:val="000C76C9"/>
    <w:rsid w:val="000C7944"/>
    <w:rsid w:val="000D078D"/>
    <w:rsid w:val="000D0FBB"/>
    <w:rsid w:val="000D12E2"/>
    <w:rsid w:val="000D2F3A"/>
    <w:rsid w:val="000D42A1"/>
    <w:rsid w:val="000D49E3"/>
    <w:rsid w:val="000D6E8F"/>
    <w:rsid w:val="000D7865"/>
    <w:rsid w:val="000E0279"/>
    <w:rsid w:val="000E2004"/>
    <w:rsid w:val="000E24B5"/>
    <w:rsid w:val="000E25ED"/>
    <w:rsid w:val="000E3A58"/>
    <w:rsid w:val="000E4182"/>
    <w:rsid w:val="000E4B2D"/>
    <w:rsid w:val="000E525F"/>
    <w:rsid w:val="000E5552"/>
    <w:rsid w:val="000E66FC"/>
    <w:rsid w:val="000E7917"/>
    <w:rsid w:val="000E79D1"/>
    <w:rsid w:val="000F0E81"/>
    <w:rsid w:val="000F1282"/>
    <w:rsid w:val="000F1287"/>
    <w:rsid w:val="000F1C8B"/>
    <w:rsid w:val="000F1F41"/>
    <w:rsid w:val="000F2566"/>
    <w:rsid w:val="000F2E0F"/>
    <w:rsid w:val="000F34AD"/>
    <w:rsid w:val="000F35C9"/>
    <w:rsid w:val="000F4104"/>
    <w:rsid w:val="000F4172"/>
    <w:rsid w:val="000F50C0"/>
    <w:rsid w:val="000F58D3"/>
    <w:rsid w:val="000F60B0"/>
    <w:rsid w:val="000F6280"/>
    <w:rsid w:val="000F7144"/>
    <w:rsid w:val="00100576"/>
    <w:rsid w:val="00102AF4"/>
    <w:rsid w:val="00103B0E"/>
    <w:rsid w:val="00103F59"/>
    <w:rsid w:val="00106466"/>
    <w:rsid w:val="001078AC"/>
    <w:rsid w:val="00107C97"/>
    <w:rsid w:val="00107D92"/>
    <w:rsid w:val="00107E73"/>
    <w:rsid w:val="001117AD"/>
    <w:rsid w:val="00112C7A"/>
    <w:rsid w:val="00113651"/>
    <w:rsid w:val="001139F2"/>
    <w:rsid w:val="00113C22"/>
    <w:rsid w:val="00114DA2"/>
    <w:rsid w:val="001150BD"/>
    <w:rsid w:val="001155B2"/>
    <w:rsid w:val="00115608"/>
    <w:rsid w:val="00115A73"/>
    <w:rsid w:val="00117C61"/>
    <w:rsid w:val="00120FAE"/>
    <w:rsid w:val="00122AA8"/>
    <w:rsid w:val="00122F8C"/>
    <w:rsid w:val="001238C4"/>
    <w:rsid w:val="00124AD0"/>
    <w:rsid w:val="00124EED"/>
    <w:rsid w:val="0012574F"/>
    <w:rsid w:val="0013032C"/>
    <w:rsid w:val="00130722"/>
    <w:rsid w:val="0013228F"/>
    <w:rsid w:val="001322E2"/>
    <w:rsid w:val="001334A9"/>
    <w:rsid w:val="00133D37"/>
    <w:rsid w:val="00133F44"/>
    <w:rsid w:val="001343E4"/>
    <w:rsid w:val="001348AF"/>
    <w:rsid w:val="001350AB"/>
    <w:rsid w:val="00136A4C"/>
    <w:rsid w:val="00136D09"/>
    <w:rsid w:val="0013773E"/>
    <w:rsid w:val="00137CFC"/>
    <w:rsid w:val="0014015E"/>
    <w:rsid w:val="001409A4"/>
    <w:rsid w:val="00140E89"/>
    <w:rsid w:val="00141768"/>
    <w:rsid w:val="001419DF"/>
    <w:rsid w:val="001421D9"/>
    <w:rsid w:val="00144047"/>
    <w:rsid w:val="0014427E"/>
    <w:rsid w:val="001447F4"/>
    <w:rsid w:val="001449E0"/>
    <w:rsid w:val="00145036"/>
    <w:rsid w:val="001460EC"/>
    <w:rsid w:val="001467FC"/>
    <w:rsid w:val="00146891"/>
    <w:rsid w:val="00146A9A"/>
    <w:rsid w:val="0014728D"/>
    <w:rsid w:val="001478A5"/>
    <w:rsid w:val="001502ED"/>
    <w:rsid w:val="00150EA8"/>
    <w:rsid w:val="00151592"/>
    <w:rsid w:val="001523E5"/>
    <w:rsid w:val="00153654"/>
    <w:rsid w:val="00153CBE"/>
    <w:rsid w:val="00153CE3"/>
    <w:rsid w:val="00153EA4"/>
    <w:rsid w:val="0015504D"/>
    <w:rsid w:val="00155DF9"/>
    <w:rsid w:val="00155F3E"/>
    <w:rsid w:val="001562DE"/>
    <w:rsid w:val="001564A6"/>
    <w:rsid w:val="001579B2"/>
    <w:rsid w:val="00161BC5"/>
    <w:rsid w:val="00161D62"/>
    <w:rsid w:val="00162235"/>
    <w:rsid w:val="00163E71"/>
    <w:rsid w:val="00164232"/>
    <w:rsid w:val="001652D4"/>
    <w:rsid w:val="00166829"/>
    <w:rsid w:val="00166B73"/>
    <w:rsid w:val="001675DF"/>
    <w:rsid w:val="0016790D"/>
    <w:rsid w:val="00167A13"/>
    <w:rsid w:val="00167A9E"/>
    <w:rsid w:val="00167B42"/>
    <w:rsid w:val="00167D4A"/>
    <w:rsid w:val="00167FCB"/>
    <w:rsid w:val="00170512"/>
    <w:rsid w:val="00172A3A"/>
    <w:rsid w:val="001730C8"/>
    <w:rsid w:val="00173B35"/>
    <w:rsid w:val="00173D75"/>
    <w:rsid w:val="00173DAD"/>
    <w:rsid w:val="0017511B"/>
    <w:rsid w:val="00175673"/>
    <w:rsid w:val="001756D2"/>
    <w:rsid w:val="00175969"/>
    <w:rsid w:val="0017621B"/>
    <w:rsid w:val="00176F12"/>
    <w:rsid w:val="00177EAE"/>
    <w:rsid w:val="00181F71"/>
    <w:rsid w:val="001822DC"/>
    <w:rsid w:val="00184662"/>
    <w:rsid w:val="001862E0"/>
    <w:rsid w:val="001865D5"/>
    <w:rsid w:val="00190965"/>
    <w:rsid w:val="00191927"/>
    <w:rsid w:val="00191C2A"/>
    <w:rsid w:val="00192842"/>
    <w:rsid w:val="00192999"/>
    <w:rsid w:val="00192B33"/>
    <w:rsid w:val="00192D2D"/>
    <w:rsid w:val="00193842"/>
    <w:rsid w:val="0019456E"/>
    <w:rsid w:val="00194A7C"/>
    <w:rsid w:val="00195740"/>
    <w:rsid w:val="00195C1F"/>
    <w:rsid w:val="00196077"/>
    <w:rsid w:val="001A04F7"/>
    <w:rsid w:val="001A0C11"/>
    <w:rsid w:val="001A0C68"/>
    <w:rsid w:val="001A157E"/>
    <w:rsid w:val="001A28F9"/>
    <w:rsid w:val="001A2A7A"/>
    <w:rsid w:val="001A2CD3"/>
    <w:rsid w:val="001A33AA"/>
    <w:rsid w:val="001A3439"/>
    <w:rsid w:val="001A3DD2"/>
    <w:rsid w:val="001A45D0"/>
    <w:rsid w:val="001A48EC"/>
    <w:rsid w:val="001A57BB"/>
    <w:rsid w:val="001A7F8A"/>
    <w:rsid w:val="001B0DA9"/>
    <w:rsid w:val="001B1286"/>
    <w:rsid w:val="001B232D"/>
    <w:rsid w:val="001B23C7"/>
    <w:rsid w:val="001B2B97"/>
    <w:rsid w:val="001B2BFD"/>
    <w:rsid w:val="001B4014"/>
    <w:rsid w:val="001B4179"/>
    <w:rsid w:val="001B4FD5"/>
    <w:rsid w:val="001B6A11"/>
    <w:rsid w:val="001B6A8B"/>
    <w:rsid w:val="001B6E3A"/>
    <w:rsid w:val="001B7AFB"/>
    <w:rsid w:val="001C0A36"/>
    <w:rsid w:val="001C1947"/>
    <w:rsid w:val="001C1FBD"/>
    <w:rsid w:val="001C3689"/>
    <w:rsid w:val="001C5129"/>
    <w:rsid w:val="001C5FBF"/>
    <w:rsid w:val="001C6519"/>
    <w:rsid w:val="001C6802"/>
    <w:rsid w:val="001C704E"/>
    <w:rsid w:val="001C752B"/>
    <w:rsid w:val="001C76A1"/>
    <w:rsid w:val="001C7905"/>
    <w:rsid w:val="001D006D"/>
    <w:rsid w:val="001D0AFE"/>
    <w:rsid w:val="001D1096"/>
    <w:rsid w:val="001D1113"/>
    <w:rsid w:val="001D2761"/>
    <w:rsid w:val="001D3050"/>
    <w:rsid w:val="001D3A99"/>
    <w:rsid w:val="001D3B69"/>
    <w:rsid w:val="001D4A80"/>
    <w:rsid w:val="001D4E87"/>
    <w:rsid w:val="001D5172"/>
    <w:rsid w:val="001D53FD"/>
    <w:rsid w:val="001D5EAF"/>
    <w:rsid w:val="001D788E"/>
    <w:rsid w:val="001D791A"/>
    <w:rsid w:val="001D795C"/>
    <w:rsid w:val="001E003C"/>
    <w:rsid w:val="001E1131"/>
    <w:rsid w:val="001E11B2"/>
    <w:rsid w:val="001E22B4"/>
    <w:rsid w:val="001E2347"/>
    <w:rsid w:val="001E4041"/>
    <w:rsid w:val="001E52F0"/>
    <w:rsid w:val="001E53CF"/>
    <w:rsid w:val="001E5D01"/>
    <w:rsid w:val="001E6285"/>
    <w:rsid w:val="001E6459"/>
    <w:rsid w:val="001F070E"/>
    <w:rsid w:val="001F0905"/>
    <w:rsid w:val="001F0C9A"/>
    <w:rsid w:val="001F1FCF"/>
    <w:rsid w:val="001F4C46"/>
    <w:rsid w:val="001F4DDA"/>
    <w:rsid w:val="001F5437"/>
    <w:rsid w:val="001F55F8"/>
    <w:rsid w:val="001F567D"/>
    <w:rsid w:val="001F57A2"/>
    <w:rsid w:val="001F5A37"/>
    <w:rsid w:val="001F5C89"/>
    <w:rsid w:val="001F6DA5"/>
    <w:rsid w:val="001F73E7"/>
    <w:rsid w:val="00200019"/>
    <w:rsid w:val="00201392"/>
    <w:rsid w:val="00201E2F"/>
    <w:rsid w:val="00202906"/>
    <w:rsid w:val="002045CD"/>
    <w:rsid w:val="00205148"/>
    <w:rsid w:val="002061B4"/>
    <w:rsid w:val="0020789B"/>
    <w:rsid w:val="00207E02"/>
    <w:rsid w:val="002106A2"/>
    <w:rsid w:val="002113CB"/>
    <w:rsid w:val="002115B3"/>
    <w:rsid w:val="0021247F"/>
    <w:rsid w:val="00212A6E"/>
    <w:rsid w:val="0021333D"/>
    <w:rsid w:val="0021503D"/>
    <w:rsid w:val="002156AD"/>
    <w:rsid w:val="00216CE3"/>
    <w:rsid w:val="0022058D"/>
    <w:rsid w:val="002215AB"/>
    <w:rsid w:val="00221863"/>
    <w:rsid w:val="002223C4"/>
    <w:rsid w:val="00222F4F"/>
    <w:rsid w:val="00224566"/>
    <w:rsid w:val="00224F30"/>
    <w:rsid w:val="0022500C"/>
    <w:rsid w:val="00225A14"/>
    <w:rsid w:val="00227C28"/>
    <w:rsid w:val="00227FE7"/>
    <w:rsid w:val="00230D27"/>
    <w:rsid w:val="00230ED3"/>
    <w:rsid w:val="00231A37"/>
    <w:rsid w:val="002322E6"/>
    <w:rsid w:val="00233C40"/>
    <w:rsid w:val="00234A81"/>
    <w:rsid w:val="00236E7A"/>
    <w:rsid w:val="002371B4"/>
    <w:rsid w:val="002372E7"/>
    <w:rsid w:val="0023738B"/>
    <w:rsid w:val="00241E9B"/>
    <w:rsid w:val="00241F15"/>
    <w:rsid w:val="00242E76"/>
    <w:rsid w:val="0024309D"/>
    <w:rsid w:val="002442D8"/>
    <w:rsid w:val="00244DD3"/>
    <w:rsid w:val="0024655A"/>
    <w:rsid w:val="00246831"/>
    <w:rsid w:val="00246CA4"/>
    <w:rsid w:val="00246E00"/>
    <w:rsid w:val="0024719A"/>
    <w:rsid w:val="00247726"/>
    <w:rsid w:val="002478DE"/>
    <w:rsid w:val="002527C9"/>
    <w:rsid w:val="00252FA0"/>
    <w:rsid w:val="002538AD"/>
    <w:rsid w:val="00254049"/>
    <w:rsid w:val="00255380"/>
    <w:rsid w:val="00255432"/>
    <w:rsid w:val="00255533"/>
    <w:rsid w:val="00255E68"/>
    <w:rsid w:val="00256DE4"/>
    <w:rsid w:val="002573DE"/>
    <w:rsid w:val="00260024"/>
    <w:rsid w:val="002600DB"/>
    <w:rsid w:val="002602BE"/>
    <w:rsid w:val="00260507"/>
    <w:rsid w:val="00261A97"/>
    <w:rsid w:val="0026241E"/>
    <w:rsid w:val="00263CF6"/>
    <w:rsid w:val="002645D7"/>
    <w:rsid w:val="00264D53"/>
    <w:rsid w:val="00264EC0"/>
    <w:rsid w:val="0026585B"/>
    <w:rsid w:val="002669AC"/>
    <w:rsid w:val="0026771A"/>
    <w:rsid w:val="00267741"/>
    <w:rsid w:val="00267E13"/>
    <w:rsid w:val="002702C5"/>
    <w:rsid w:val="00270431"/>
    <w:rsid w:val="002706BF"/>
    <w:rsid w:val="0027087A"/>
    <w:rsid w:val="002728D6"/>
    <w:rsid w:val="002729B9"/>
    <w:rsid w:val="00272DD0"/>
    <w:rsid w:val="00272DF3"/>
    <w:rsid w:val="002739F9"/>
    <w:rsid w:val="00273AB4"/>
    <w:rsid w:val="00275BF0"/>
    <w:rsid w:val="002776B5"/>
    <w:rsid w:val="0028000F"/>
    <w:rsid w:val="0028186F"/>
    <w:rsid w:val="00281E57"/>
    <w:rsid w:val="0028292E"/>
    <w:rsid w:val="00283A92"/>
    <w:rsid w:val="002844C7"/>
    <w:rsid w:val="00284F14"/>
    <w:rsid w:val="00286590"/>
    <w:rsid w:val="002866CC"/>
    <w:rsid w:val="0028713F"/>
    <w:rsid w:val="00287313"/>
    <w:rsid w:val="00287726"/>
    <w:rsid w:val="00287819"/>
    <w:rsid w:val="002879E6"/>
    <w:rsid w:val="00287E5A"/>
    <w:rsid w:val="00290D09"/>
    <w:rsid w:val="00292C56"/>
    <w:rsid w:val="0029317A"/>
    <w:rsid w:val="00297A29"/>
    <w:rsid w:val="00297A9E"/>
    <w:rsid w:val="002A0014"/>
    <w:rsid w:val="002A2522"/>
    <w:rsid w:val="002A2B2A"/>
    <w:rsid w:val="002A4A70"/>
    <w:rsid w:val="002A4CAD"/>
    <w:rsid w:val="002A6C2C"/>
    <w:rsid w:val="002A6F69"/>
    <w:rsid w:val="002A7425"/>
    <w:rsid w:val="002A7DC9"/>
    <w:rsid w:val="002A7E6D"/>
    <w:rsid w:val="002B0BE1"/>
    <w:rsid w:val="002B1980"/>
    <w:rsid w:val="002B1FAE"/>
    <w:rsid w:val="002B20C4"/>
    <w:rsid w:val="002B4BC5"/>
    <w:rsid w:val="002B5252"/>
    <w:rsid w:val="002B58FA"/>
    <w:rsid w:val="002B5AD9"/>
    <w:rsid w:val="002B5BE8"/>
    <w:rsid w:val="002B653D"/>
    <w:rsid w:val="002B7C11"/>
    <w:rsid w:val="002B7CF3"/>
    <w:rsid w:val="002B7FAA"/>
    <w:rsid w:val="002C1029"/>
    <w:rsid w:val="002C16F0"/>
    <w:rsid w:val="002C189E"/>
    <w:rsid w:val="002C1B5C"/>
    <w:rsid w:val="002C21E9"/>
    <w:rsid w:val="002C2547"/>
    <w:rsid w:val="002C25B7"/>
    <w:rsid w:val="002C2D32"/>
    <w:rsid w:val="002C30E9"/>
    <w:rsid w:val="002C31BC"/>
    <w:rsid w:val="002C346B"/>
    <w:rsid w:val="002C3951"/>
    <w:rsid w:val="002C6126"/>
    <w:rsid w:val="002C6779"/>
    <w:rsid w:val="002C7E81"/>
    <w:rsid w:val="002D0585"/>
    <w:rsid w:val="002D06CA"/>
    <w:rsid w:val="002D0889"/>
    <w:rsid w:val="002D0AE9"/>
    <w:rsid w:val="002D0CB6"/>
    <w:rsid w:val="002D1306"/>
    <w:rsid w:val="002D2FA6"/>
    <w:rsid w:val="002D4011"/>
    <w:rsid w:val="002D4019"/>
    <w:rsid w:val="002D4360"/>
    <w:rsid w:val="002D497C"/>
    <w:rsid w:val="002D4F07"/>
    <w:rsid w:val="002D5A25"/>
    <w:rsid w:val="002D60A7"/>
    <w:rsid w:val="002D63E4"/>
    <w:rsid w:val="002D668B"/>
    <w:rsid w:val="002D6DB8"/>
    <w:rsid w:val="002D782F"/>
    <w:rsid w:val="002D7DE5"/>
    <w:rsid w:val="002E09CC"/>
    <w:rsid w:val="002E1CF5"/>
    <w:rsid w:val="002E2ECE"/>
    <w:rsid w:val="002E35D2"/>
    <w:rsid w:val="002E3827"/>
    <w:rsid w:val="002E54D2"/>
    <w:rsid w:val="002E5A5E"/>
    <w:rsid w:val="002E6D81"/>
    <w:rsid w:val="002E753D"/>
    <w:rsid w:val="002F02A5"/>
    <w:rsid w:val="002F06DF"/>
    <w:rsid w:val="002F0A55"/>
    <w:rsid w:val="002F0DD9"/>
    <w:rsid w:val="002F1FAB"/>
    <w:rsid w:val="002F36E0"/>
    <w:rsid w:val="002F5305"/>
    <w:rsid w:val="002F6A11"/>
    <w:rsid w:val="002F74BB"/>
    <w:rsid w:val="002F7A1A"/>
    <w:rsid w:val="002F7BE2"/>
    <w:rsid w:val="00301D35"/>
    <w:rsid w:val="00301FE0"/>
    <w:rsid w:val="00302E3B"/>
    <w:rsid w:val="00304695"/>
    <w:rsid w:val="00304D08"/>
    <w:rsid w:val="00305663"/>
    <w:rsid w:val="00305CA9"/>
    <w:rsid w:val="0030624F"/>
    <w:rsid w:val="003064D9"/>
    <w:rsid w:val="0030652E"/>
    <w:rsid w:val="00307666"/>
    <w:rsid w:val="00307974"/>
    <w:rsid w:val="00307D15"/>
    <w:rsid w:val="003114C2"/>
    <w:rsid w:val="00311F06"/>
    <w:rsid w:val="00312296"/>
    <w:rsid w:val="003124A7"/>
    <w:rsid w:val="00312789"/>
    <w:rsid w:val="003129F7"/>
    <w:rsid w:val="00312AC9"/>
    <w:rsid w:val="003140B7"/>
    <w:rsid w:val="0031416D"/>
    <w:rsid w:val="00314B85"/>
    <w:rsid w:val="00314FE3"/>
    <w:rsid w:val="00315571"/>
    <w:rsid w:val="00316F04"/>
    <w:rsid w:val="003176E6"/>
    <w:rsid w:val="00320730"/>
    <w:rsid w:val="00321279"/>
    <w:rsid w:val="00322B66"/>
    <w:rsid w:val="00323A40"/>
    <w:rsid w:val="00323CD0"/>
    <w:rsid w:val="00323E89"/>
    <w:rsid w:val="00324710"/>
    <w:rsid w:val="0032576D"/>
    <w:rsid w:val="00325F16"/>
    <w:rsid w:val="00326510"/>
    <w:rsid w:val="00326607"/>
    <w:rsid w:val="003306DF"/>
    <w:rsid w:val="00330AE1"/>
    <w:rsid w:val="00330F50"/>
    <w:rsid w:val="00331CFC"/>
    <w:rsid w:val="00332A97"/>
    <w:rsid w:val="00332D13"/>
    <w:rsid w:val="00332E22"/>
    <w:rsid w:val="00333038"/>
    <w:rsid w:val="00336796"/>
    <w:rsid w:val="003369F9"/>
    <w:rsid w:val="00336B97"/>
    <w:rsid w:val="00341902"/>
    <w:rsid w:val="003430E5"/>
    <w:rsid w:val="003445AF"/>
    <w:rsid w:val="0034468E"/>
    <w:rsid w:val="00345FC8"/>
    <w:rsid w:val="00347887"/>
    <w:rsid w:val="00350400"/>
    <w:rsid w:val="00350787"/>
    <w:rsid w:val="00351156"/>
    <w:rsid w:val="00351404"/>
    <w:rsid w:val="00351527"/>
    <w:rsid w:val="00351E96"/>
    <w:rsid w:val="00351F1B"/>
    <w:rsid w:val="0035363F"/>
    <w:rsid w:val="00354072"/>
    <w:rsid w:val="00354C5A"/>
    <w:rsid w:val="00354F24"/>
    <w:rsid w:val="0035566A"/>
    <w:rsid w:val="00355F2C"/>
    <w:rsid w:val="0035618B"/>
    <w:rsid w:val="00356EBC"/>
    <w:rsid w:val="003571F7"/>
    <w:rsid w:val="00357328"/>
    <w:rsid w:val="00360C56"/>
    <w:rsid w:val="003610D8"/>
    <w:rsid w:val="003626D7"/>
    <w:rsid w:val="00362BC3"/>
    <w:rsid w:val="00363270"/>
    <w:rsid w:val="003634FC"/>
    <w:rsid w:val="0036375E"/>
    <w:rsid w:val="00364032"/>
    <w:rsid w:val="00364F68"/>
    <w:rsid w:val="00366C85"/>
    <w:rsid w:val="00367706"/>
    <w:rsid w:val="00367919"/>
    <w:rsid w:val="003705D0"/>
    <w:rsid w:val="0037179C"/>
    <w:rsid w:val="003717E2"/>
    <w:rsid w:val="00371D27"/>
    <w:rsid w:val="003721CF"/>
    <w:rsid w:val="00373217"/>
    <w:rsid w:val="0037428B"/>
    <w:rsid w:val="00374B0F"/>
    <w:rsid w:val="0037543E"/>
    <w:rsid w:val="00375BCF"/>
    <w:rsid w:val="00375D5E"/>
    <w:rsid w:val="00375FA0"/>
    <w:rsid w:val="00376CFD"/>
    <w:rsid w:val="00377677"/>
    <w:rsid w:val="00377E02"/>
    <w:rsid w:val="003803AE"/>
    <w:rsid w:val="00380FAD"/>
    <w:rsid w:val="003819E9"/>
    <w:rsid w:val="00381A95"/>
    <w:rsid w:val="00381C39"/>
    <w:rsid w:val="00382278"/>
    <w:rsid w:val="003824FB"/>
    <w:rsid w:val="00383623"/>
    <w:rsid w:val="00383B5C"/>
    <w:rsid w:val="003848B8"/>
    <w:rsid w:val="00385378"/>
    <w:rsid w:val="00385F79"/>
    <w:rsid w:val="0038675B"/>
    <w:rsid w:val="00386BDC"/>
    <w:rsid w:val="0038744E"/>
    <w:rsid w:val="00387F7D"/>
    <w:rsid w:val="00390C3B"/>
    <w:rsid w:val="00391DE4"/>
    <w:rsid w:val="003925E0"/>
    <w:rsid w:val="00392BFB"/>
    <w:rsid w:val="00392FA2"/>
    <w:rsid w:val="003945A8"/>
    <w:rsid w:val="00395034"/>
    <w:rsid w:val="00395866"/>
    <w:rsid w:val="00395ABE"/>
    <w:rsid w:val="00395B01"/>
    <w:rsid w:val="003966C7"/>
    <w:rsid w:val="00396CA7"/>
    <w:rsid w:val="00397127"/>
    <w:rsid w:val="0039726B"/>
    <w:rsid w:val="003A3673"/>
    <w:rsid w:val="003A4BE8"/>
    <w:rsid w:val="003A53B7"/>
    <w:rsid w:val="003A5572"/>
    <w:rsid w:val="003A660E"/>
    <w:rsid w:val="003A74DB"/>
    <w:rsid w:val="003A7752"/>
    <w:rsid w:val="003B07A4"/>
    <w:rsid w:val="003B15DA"/>
    <w:rsid w:val="003B15F4"/>
    <w:rsid w:val="003B1A61"/>
    <w:rsid w:val="003B2096"/>
    <w:rsid w:val="003B2488"/>
    <w:rsid w:val="003B2E4C"/>
    <w:rsid w:val="003B39A7"/>
    <w:rsid w:val="003B469A"/>
    <w:rsid w:val="003B5A79"/>
    <w:rsid w:val="003B5B73"/>
    <w:rsid w:val="003B7131"/>
    <w:rsid w:val="003B7160"/>
    <w:rsid w:val="003B7EB3"/>
    <w:rsid w:val="003C114D"/>
    <w:rsid w:val="003C1BFB"/>
    <w:rsid w:val="003C1D4B"/>
    <w:rsid w:val="003C28D9"/>
    <w:rsid w:val="003C2F5B"/>
    <w:rsid w:val="003C5E4D"/>
    <w:rsid w:val="003C65D8"/>
    <w:rsid w:val="003C763A"/>
    <w:rsid w:val="003D14C8"/>
    <w:rsid w:val="003D370B"/>
    <w:rsid w:val="003D5D53"/>
    <w:rsid w:val="003D637D"/>
    <w:rsid w:val="003D672C"/>
    <w:rsid w:val="003D719C"/>
    <w:rsid w:val="003D71F9"/>
    <w:rsid w:val="003D75C5"/>
    <w:rsid w:val="003E005A"/>
    <w:rsid w:val="003E0815"/>
    <w:rsid w:val="003E1306"/>
    <w:rsid w:val="003E1385"/>
    <w:rsid w:val="003E1706"/>
    <w:rsid w:val="003E1742"/>
    <w:rsid w:val="003E1C1C"/>
    <w:rsid w:val="003E22BC"/>
    <w:rsid w:val="003E2606"/>
    <w:rsid w:val="003E267D"/>
    <w:rsid w:val="003E3264"/>
    <w:rsid w:val="003E3B4A"/>
    <w:rsid w:val="003E410E"/>
    <w:rsid w:val="003E5058"/>
    <w:rsid w:val="003E5073"/>
    <w:rsid w:val="003E5111"/>
    <w:rsid w:val="003E55A1"/>
    <w:rsid w:val="003E56D4"/>
    <w:rsid w:val="003E591F"/>
    <w:rsid w:val="003E59B5"/>
    <w:rsid w:val="003E5BF2"/>
    <w:rsid w:val="003F0193"/>
    <w:rsid w:val="003F1664"/>
    <w:rsid w:val="003F23FE"/>
    <w:rsid w:val="003F2860"/>
    <w:rsid w:val="003F2CC1"/>
    <w:rsid w:val="003F2EE2"/>
    <w:rsid w:val="003F40B3"/>
    <w:rsid w:val="003F4314"/>
    <w:rsid w:val="003F64CD"/>
    <w:rsid w:val="003F7009"/>
    <w:rsid w:val="003F7D19"/>
    <w:rsid w:val="004006E1"/>
    <w:rsid w:val="00400B74"/>
    <w:rsid w:val="004011BD"/>
    <w:rsid w:val="004037F1"/>
    <w:rsid w:val="00403865"/>
    <w:rsid w:val="00404493"/>
    <w:rsid w:val="004045CF"/>
    <w:rsid w:val="00405A5E"/>
    <w:rsid w:val="0041023D"/>
    <w:rsid w:val="0041096A"/>
    <w:rsid w:val="004128CD"/>
    <w:rsid w:val="00412BE8"/>
    <w:rsid w:val="00412F02"/>
    <w:rsid w:val="00412F5E"/>
    <w:rsid w:val="004142C4"/>
    <w:rsid w:val="004145F1"/>
    <w:rsid w:val="00414B01"/>
    <w:rsid w:val="00415486"/>
    <w:rsid w:val="00416B80"/>
    <w:rsid w:val="00416F5D"/>
    <w:rsid w:val="00416F76"/>
    <w:rsid w:val="00417632"/>
    <w:rsid w:val="00417C6F"/>
    <w:rsid w:val="00421791"/>
    <w:rsid w:val="004229A4"/>
    <w:rsid w:val="00422ACA"/>
    <w:rsid w:val="00422DF7"/>
    <w:rsid w:val="00423320"/>
    <w:rsid w:val="00425A44"/>
    <w:rsid w:val="00426709"/>
    <w:rsid w:val="0042684A"/>
    <w:rsid w:val="004313AA"/>
    <w:rsid w:val="004325B6"/>
    <w:rsid w:val="00432823"/>
    <w:rsid w:val="004328D3"/>
    <w:rsid w:val="00432DC9"/>
    <w:rsid w:val="00433EA8"/>
    <w:rsid w:val="00434DE0"/>
    <w:rsid w:val="00434F46"/>
    <w:rsid w:val="00435432"/>
    <w:rsid w:val="00435D56"/>
    <w:rsid w:val="00436018"/>
    <w:rsid w:val="0043720D"/>
    <w:rsid w:val="00437891"/>
    <w:rsid w:val="0044007F"/>
    <w:rsid w:val="00440088"/>
    <w:rsid w:val="004401C7"/>
    <w:rsid w:val="004405B3"/>
    <w:rsid w:val="00440908"/>
    <w:rsid w:val="00440E06"/>
    <w:rsid w:val="0044119A"/>
    <w:rsid w:val="00441FB9"/>
    <w:rsid w:val="004421E3"/>
    <w:rsid w:val="004432EC"/>
    <w:rsid w:val="00443AAE"/>
    <w:rsid w:val="00443D59"/>
    <w:rsid w:val="00443FA3"/>
    <w:rsid w:val="0044401A"/>
    <w:rsid w:val="00444E92"/>
    <w:rsid w:val="00445CCC"/>
    <w:rsid w:val="00446D02"/>
    <w:rsid w:val="004473AF"/>
    <w:rsid w:val="00450097"/>
    <w:rsid w:val="00450C1D"/>
    <w:rsid w:val="00451335"/>
    <w:rsid w:val="00452007"/>
    <w:rsid w:val="004520D5"/>
    <w:rsid w:val="00452CA3"/>
    <w:rsid w:val="00452CB6"/>
    <w:rsid w:val="00453A75"/>
    <w:rsid w:val="00455140"/>
    <w:rsid w:val="0045518B"/>
    <w:rsid w:val="004558C5"/>
    <w:rsid w:val="004562DB"/>
    <w:rsid w:val="00456855"/>
    <w:rsid w:val="00457F8E"/>
    <w:rsid w:val="00460AF5"/>
    <w:rsid w:val="00462ABF"/>
    <w:rsid w:val="00463647"/>
    <w:rsid w:val="00464B5B"/>
    <w:rsid w:val="00464B75"/>
    <w:rsid w:val="00464D9A"/>
    <w:rsid w:val="0046583A"/>
    <w:rsid w:val="00465F1F"/>
    <w:rsid w:val="00466485"/>
    <w:rsid w:val="004668B9"/>
    <w:rsid w:val="00470012"/>
    <w:rsid w:val="00471B1F"/>
    <w:rsid w:val="004725FB"/>
    <w:rsid w:val="00472D19"/>
    <w:rsid w:val="00472D22"/>
    <w:rsid w:val="00473E0C"/>
    <w:rsid w:val="00474D52"/>
    <w:rsid w:val="00475124"/>
    <w:rsid w:val="004760E1"/>
    <w:rsid w:val="00476E11"/>
    <w:rsid w:val="00480FF2"/>
    <w:rsid w:val="00482F6D"/>
    <w:rsid w:val="004836E5"/>
    <w:rsid w:val="004838AA"/>
    <w:rsid w:val="00483999"/>
    <w:rsid w:val="00483F12"/>
    <w:rsid w:val="00483F62"/>
    <w:rsid w:val="00484690"/>
    <w:rsid w:val="00484A63"/>
    <w:rsid w:val="00485284"/>
    <w:rsid w:val="004855B4"/>
    <w:rsid w:val="00485801"/>
    <w:rsid w:val="00486A73"/>
    <w:rsid w:val="00487BE4"/>
    <w:rsid w:val="004905A3"/>
    <w:rsid w:val="00490B72"/>
    <w:rsid w:val="00491BE8"/>
    <w:rsid w:val="0049274C"/>
    <w:rsid w:val="004927D4"/>
    <w:rsid w:val="00493058"/>
    <w:rsid w:val="00494707"/>
    <w:rsid w:val="00496F96"/>
    <w:rsid w:val="004978C9"/>
    <w:rsid w:val="004A0816"/>
    <w:rsid w:val="004A107F"/>
    <w:rsid w:val="004A22C9"/>
    <w:rsid w:val="004A2EE2"/>
    <w:rsid w:val="004A32FB"/>
    <w:rsid w:val="004A4057"/>
    <w:rsid w:val="004A445E"/>
    <w:rsid w:val="004A4633"/>
    <w:rsid w:val="004A4C1B"/>
    <w:rsid w:val="004A7E0E"/>
    <w:rsid w:val="004A7F8F"/>
    <w:rsid w:val="004B017D"/>
    <w:rsid w:val="004B0833"/>
    <w:rsid w:val="004B1645"/>
    <w:rsid w:val="004B1C51"/>
    <w:rsid w:val="004B479F"/>
    <w:rsid w:val="004B548D"/>
    <w:rsid w:val="004B5F8A"/>
    <w:rsid w:val="004B61AF"/>
    <w:rsid w:val="004B6202"/>
    <w:rsid w:val="004B717F"/>
    <w:rsid w:val="004C00AA"/>
    <w:rsid w:val="004C0A8D"/>
    <w:rsid w:val="004C137E"/>
    <w:rsid w:val="004C1ADA"/>
    <w:rsid w:val="004C214C"/>
    <w:rsid w:val="004C239F"/>
    <w:rsid w:val="004C267B"/>
    <w:rsid w:val="004C2C01"/>
    <w:rsid w:val="004C51A7"/>
    <w:rsid w:val="004C5BC0"/>
    <w:rsid w:val="004C5BC1"/>
    <w:rsid w:val="004C64E3"/>
    <w:rsid w:val="004C6F12"/>
    <w:rsid w:val="004C7111"/>
    <w:rsid w:val="004C7D0D"/>
    <w:rsid w:val="004D08CE"/>
    <w:rsid w:val="004D0939"/>
    <w:rsid w:val="004D0D4E"/>
    <w:rsid w:val="004D0D79"/>
    <w:rsid w:val="004D1B24"/>
    <w:rsid w:val="004D1F00"/>
    <w:rsid w:val="004D2491"/>
    <w:rsid w:val="004D297E"/>
    <w:rsid w:val="004D3D0E"/>
    <w:rsid w:val="004D48BE"/>
    <w:rsid w:val="004D4B66"/>
    <w:rsid w:val="004D56CC"/>
    <w:rsid w:val="004E03FE"/>
    <w:rsid w:val="004E0FF1"/>
    <w:rsid w:val="004E2AFE"/>
    <w:rsid w:val="004E2E14"/>
    <w:rsid w:val="004E3085"/>
    <w:rsid w:val="004E3AE2"/>
    <w:rsid w:val="004E4631"/>
    <w:rsid w:val="004E61E4"/>
    <w:rsid w:val="004E7660"/>
    <w:rsid w:val="004E7BA9"/>
    <w:rsid w:val="004F0B16"/>
    <w:rsid w:val="004F0F78"/>
    <w:rsid w:val="004F1054"/>
    <w:rsid w:val="004F3E10"/>
    <w:rsid w:val="004F5E1E"/>
    <w:rsid w:val="004F60C7"/>
    <w:rsid w:val="005022C6"/>
    <w:rsid w:val="00502623"/>
    <w:rsid w:val="00502D27"/>
    <w:rsid w:val="00503706"/>
    <w:rsid w:val="005048F8"/>
    <w:rsid w:val="00504E8D"/>
    <w:rsid w:val="005058B8"/>
    <w:rsid w:val="00505D85"/>
    <w:rsid w:val="00506275"/>
    <w:rsid w:val="005062A1"/>
    <w:rsid w:val="00510D72"/>
    <w:rsid w:val="005117F3"/>
    <w:rsid w:val="00511930"/>
    <w:rsid w:val="005125A4"/>
    <w:rsid w:val="00512E9D"/>
    <w:rsid w:val="005139C6"/>
    <w:rsid w:val="0051424F"/>
    <w:rsid w:val="0051431E"/>
    <w:rsid w:val="00514C20"/>
    <w:rsid w:val="00516143"/>
    <w:rsid w:val="005171CD"/>
    <w:rsid w:val="00517C61"/>
    <w:rsid w:val="005200D3"/>
    <w:rsid w:val="0052081D"/>
    <w:rsid w:val="00520BFA"/>
    <w:rsid w:val="00520C89"/>
    <w:rsid w:val="00520CBF"/>
    <w:rsid w:val="0052182D"/>
    <w:rsid w:val="00522F72"/>
    <w:rsid w:val="005232C8"/>
    <w:rsid w:val="00523FC1"/>
    <w:rsid w:val="0052401A"/>
    <w:rsid w:val="005240FA"/>
    <w:rsid w:val="0052425B"/>
    <w:rsid w:val="005248CC"/>
    <w:rsid w:val="0052564D"/>
    <w:rsid w:val="00525F03"/>
    <w:rsid w:val="0052671F"/>
    <w:rsid w:val="00526B04"/>
    <w:rsid w:val="00526E72"/>
    <w:rsid w:val="00527D32"/>
    <w:rsid w:val="00530142"/>
    <w:rsid w:val="005302AB"/>
    <w:rsid w:val="00530378"/>
    <w:rsid w:val="00530C3E"/>
    <w:rsid w:val="00531789"/>
    <w:rsid w:val="005317EF"/>
    <w:rsid w:val="00532193"/>
    <w:rsid w:val="005322C5"/>
    <w:rsid w:val="0053415A"/>
    <w:rsid w:val="00534AE3"/>
    <w:rsid w:val="005353D4"/>
    <w:rsid w:val="005357F4"/>
    <w:rsid w:val="00536016"/>
    <w:rsid w:val="0053703A"/>
    <w:rsid w:val="00537252"/>
    <w:rsid w:val="0053788B"/>
    <w:rsid w:val="00541B92"/>
    <w:rsid w:val="00542255"/>
    <w:rsid w:val="0054384D"/>
    <w:rsid w:val="00544170"/>
    <w:rsid w:val="00544375"/>
    <w:rsid w:val="005449E3"/>
    <w:rsid w:val="00544C95"/>
    <w:rsid w:val="00545244"/>
    <w:rsid w:val="005467CA"/>
    <w:rsid w:val="005471F2"/>
    <w:rsid w:val="00550C70"/>
    <w:rsid w:val="00551200"/>
    <w:rsid w:val="005513D3"/>
    <w:rsid w:val="005527E8"/>
    <w:rsid w:val="00552C43"/>
    <w:rsid w:val="005535A2"/>
    <w:rsid w:val="005550BC"/>
    <w:rsid w:val="00555AD9"/>
    <w:rsid w:val="00556DDE"/>
    <w:rsid w:val="00556FF8"/>
    <w:rsid w:val="00557AAE"/>
    <w:rsid w:val="00557EE2"/>
    <w:rsid w:val="00561A83"/>
    <w:rsid w:val="00561F7D"/>
    <w:rsid w:val="00561FC6"/>
    <w:rsid w:val="00563433"/>
    <w:rsid w:val="00563DBB"/>
    <w:rsid w:val="0056591E"/>
    <w:rsid w:val="00565DDF"/>
    <w:rsid w:val="00566387"/>
    <w:rsid w:val="00566492"/>
    <w:rsid w:val="005666B9"/>
    <w:rsid w:val="005666F0"/>
    <w:rsid w:val="005667E6"/>
    <w:rsid w:val="0056697F"/>
    <w:rsid w:val="00567218"/>
    <w:rsid w:val="005700B8"/>
    <w:rsid w:val="00571B9E"/>
    <w:rsid w:val="00574CB5"/>
    <w:rsid w:val="00575D49"/>
    <w:rsid w:val="005777E0"/>
    <w:rsid w:val="005817D3"/>
    <w:rsid w:val="00582901"/>
    <w:rsid w:val="0058609F"/>
    <w:rsid w:val="00586D4D"/>
    <w:rsid w:val="00587555"/>
    <w:rsid w:val="005877D5"/>
    <w:rsid w:val="00587ABF"/>
    <w:rsid w:val="00590D15"/>
    <w:rsid w:val="00591F2E"/>
    <w:rsid w:val="00592C2C"/>
    <w:rsid w:val="005932FE"/>
    <w:rsid w:val="00593478"/>
    <w:rsid w:val="005938A8"/>
    <w:rsid w:val="005939BF"/>
    <w:rsid w:val="00594D1F"/>
    <w:rsid w:val="00595E50"/>
    <w:rsid w:val="0059630D"/>
    <w:rsid w:val="00596F2F"/>
    <w:rsid w:val="00597050"/>
    <w:rsid w:val="00597818"/>
    <w:rsid w:val="00597C3A"/>
    <w:rsid w:val="00597CC9"/>
    <w:rsid w:val="005A0482"/>
    <w:rsid w:val="005A17AB"/>
    <w:rsid w:val="005A18F8"/>
    <w:rsid w:val="005A1CD5"/>
    <w:rsid w:val="005A3039"/>
    <w:rsid w:val="005A336D"/>
    <w:rsid w:val="005A3A9B"/>
    <w:rsid w:val="005A3BE3"/>
    <w:rsid w:val="005A4227"/>
    <w:rsid w:val="005A5BA9"/>
    <w:rsid w:val="005A5BEC"/>
    <w:rsid w:val="005A6064"/>
    <w:rsid w:val="005A68EA"/>
    <w:rsid w:val="005A75BA"/>
    <w:rsid w:val="005A7662"/>
    <w:rsid w:val="005A7C16"/>
    <w:rsid w:val="005B0BE9"/>
    <w:rsid w:val="005B125E"/>
    <w:rsid w:val="005B1636"/>
    <w:rsid w:val="005B1708"/>
    <w:rsid w:val="005B2C9A"/>
    <w:rsid w:val="005B439C"/>
    <w:rsid w:val="005B4BEB"/>
    <w:rsid w:val="005B5DE1"/>
    <w:rsid w:val="005B662A"/>
    <w:rsid w:val="005B6C7A"/>
    <w:rsid w:val="005B7094"/>
    <w:rsid w:val="005C0475"/>
    <w:rsid w:val="005C0794"/>
    <w:rsid w:val="005C1C8B"/>
    <w:rsid w:val="005C2702"/>
    <w:rsid w:val="005C2AF1"/>
    <w:rsid w:val="005C2EBD"/>
    <w:rsid w:val="005C360A"/>
    <w:rsid w:val="005C36A6"/>
    <w:rsid w:val="005C3B81"/>
    <w:rsid w:val="005C3C0C"/>
    <w:rsid w:val="005C3EF3"/>
    <w:rsid w:val="005C49C2"/>
    <w:rsid w:val="005C4F28"/>
    <w:rsid w:val="005C73EB"/>
    <w:rsid w:val="005C79FC"/>
    <w:rsid w:val="005D1A9E"/>
    <w:rsid w:val="005D45A5"/>
    <w:rsid w:val="005D4649"/>
    <w:rsid w:val="005D4801"/>
    <w:rsid w:val="005D59D0"/>
    <w:rsid w:val="005D5DFF"/>
    <w:rsid w:val="005D70A3"/>
    <w:rsid w:val="005E139B"/>
    <w:rsid w:val="005E153F"/>
    <w:rsid w:val="005E20C1"/>
    <w:rsid w:val="005E2832"/>
    <w:rsid w:val="005E2CC5"/>
    <w:rsid w:val="005E2E2F"/>
    <w:rsid w:val="005E45BE"/>
    <w:rsid w:val="005E4919"/>
    <w:rsid w:val="005E5472"/>
    <w:rsid w:val="005E5D75"/>
    <w:rsid w:val="005E6E1E"/>
    <w:rsid w:val="005E6FE2"/>
    <w:rsid w:val="005E759F"/>
    <w:rsid w:val="005F0114"/>
    <w:rsid w:val="005F020B"/>
    <w:rsid w:val="005F0D29"/>
    <w:rsid w:val="005F0E75"/>
    <w:rsid w:val="005F350C"/>
    <w:rsid w:val="005F387C"/>
    <w:rsid w:val="005F4252"/>
    <w:rsid w:val="005F4472"/>
    <w:rsid w:val="005F4C73"/>
    <w:rsid w:val="005F4EDA"/>
    <w:rsid w:val="005F5838"/>
    <w:rsid w:val="005F5BF9"/>
    <w:rsid w:val="005F5E00"/>
    <w:rsid w:val="005F727E"/>
    <w:rsid w:val="006015E9"/>
    <w:rsid w:val="0060247E"/>
    <w:rsid w:val="006024EA"/>
    <w:rsid w:val="00602A33"/>
    <w:rsid w:val="00602AFC"/>
    <w:rsid w:val="0060399E"/>
    <w:rsid w:val="00606496"/>
    <w:rsid w:val="00610A58"/>
    <w:rsid w:val="00610F36"/>
    <w:rsid w:val="0061106F"/>
    <w:rsid w:val="006111AA"/>
    <w:rsid w:val="0061139B"/>
    <w:rsid w:val="00611BF7"/>
    <w:rsid w:val="0061317D"/>
    <w:rsid w:val="00613335"/>
    <w:rsid w:val="00613B87"/>
    <w:rsid w:val="00613DAB"/>
    <w:rsid w:val="006144E7"/>
    <w:rsid w:val="006144EC"/>
    <w:rsid w:val="00614A32"/>
    <w:rsid w:val="006165DF"/>
    <w:rsid w:val="00616760"/>
    <w:rsid w:val="006168C7"/>
    <w:rsid w:val="006219C4"/>
    <w:rsid w:val="006237E5"/>
    <w:rsid w:val="006243EA"/>
    <w:rsid w:val="006247A5"/>
    <w:rsid w:val="00624C9C"/>
    <w:rsid w:val="00624D55"/>
    <w:rsid w:val="006259E3"/>
    <w:rsid w:val="00626D57"/>
    <w:rsid w:val="00627160"/>
    <w:rsid w:val="00627822"/>
    <w:rsid w:val="006324C3"/>
    <w:rsid w:val="00632586"/>
    <w:rsid w:val="0063501E"/>
    <w:rsid w:val="00635101"/>
    <w:rsid w:val="006357E1"/>
    <w:rsid w:val="00636BBB"/>
    <w:rsid w:val="00640AFB"/>
    <w:rsid w:val="00640B47"/>
    <w:rsid w:val="00642C7B"/>
    <w:rsid w:val="00642EEF"/>
    <w:rsid w:val="006434AD"/>
    <w:rsid w:val="00645021"/>
    <w:rsid w:val="006453ED"/>
    <w:rsid w:val="0064593B"/>
    <w:rsid w:val="006515F8"/>
    <w:rsid w:val="00651771"/>
    <w:rsid w:val="00651833"/>
    <w:rsid w:val="00651E02"/>
    <w:rsid w:val="00652906"/>
    <w:rsid w:val="00652F1E"/>
    <w:rsid w:val="00653AD9"/>
    <w:rsid w:val="006544A8"/>
    <w:rsid w:val="0065698D"/>
    <w:rsid w:val="00656BCB"/>
    <w:rsid w:val="006614B3"/>
    <w:rsid w:val="0066210D"/>
    <w:rsid w:val="00662C86"/>
    <w:rsid w:val="00663254"/>
    <w:rsid w:val="00663258"/>
    <w:rsid w:val="00663679"/>
    <w:rsid w:val="00665D07"/>
    <w:rsid w:val="0066641C"/>
    <w:rsid w:val="006677EF"/>
    <w:rsid w:val="006714E9"/>
    <w:rsid w:val="00671989"/>
    <w:rsid w:val="00671A25"/>
    <w:rsid w:val="00671E33"/>
    <w:rsid w:val="00673523"/>
    <w:rsid w:val="00673ABB"/>
    <w:rsid w:val="00674F0B"/>
    <w:rsid w:val="00675DF9"/>
    <w:rsid w:val="006774C9"/>
    <w:rsid w:val="00682048"/>
    <w:rsid w:val="0068254D"/>
    <w:rsid w:val="0068267E"/>
    <w:rsid w:val="00682F8B"/>
    <w:rsid w:val="00683144"/>
    <w:rsid w:val="00684AAB"/>
    <w:rsid w:val="00684F46"/>
    <w:rsid w:val="00685752"/>
    <w:rsid w:val="00685E4C"/>
    <w:rsid w:val="00687B66"/>
    <w:rsid w:val="0069047C"/>
    <w:rsid w:val="006905A4"/>
    <w:rsid w:val="006910D6"/>
    <w:rsid w:val="00691A89"/>
    <w:rsid w:val="00692601"/>
    <w:rsid w:val="006927E7"/>
    <w:rsid w:val="00694BCB"/>
    <w:rsid w:val="0069619E"/>
    <w:rsid w:val="006969AC"/>
    <w:rsid w:val="00696C06"/>
    <w:rsid w:val="006971E5"/>
    <w:rsid w:val="00697C4D"/>
    <w:rsid w:val="00697D63"/>
    <w:rsid w:val="00697F0D"/>
    <w:rsid w:val="006A07E5"/>
    <w:rsid w:val="006A0827"/>
    <w:rsid w:val="006A0AF1"/>
    <w:rsid w:val="006A0B81"/>
    <w:rsid w:val="006A2661"/>
    <w:rsid w:val="006A27F0"/>
    <w:rsid w:val="006A309B"/>
    <w:rsid w:val="006A3938"/>
    <w:rsid w:val="006A3D67"/>
    <w:rsid w:val="006A5A73"/>
    <w:rsid w:val="006A5B4B"/>
    <w:rsid w:val="006A67B9"/>
    <w:rsid w:val="006A7432"/>
    <w:rsid w:val="006A79FB"/>
    <w:rsid w:val="006B032F"/>
    <w:rsid w:val="006B17D4"/>
    <w:rsid w:val="006B2612"/>
    <w:rsid w:val="006B2EEB"/>
    <w:rsid w:val="006B4E1A"/>
    <w:rsid w:val="006B52BB"/>
    <w:rsid w:val="006B56B6"/>
    <w:rsid w:val="006B73AA"/>
    <w:rsid w:val="006B75BB"/>
    <w:rsid w:val="006C01BB"/>
    <w:rsid w:val="006C0402"/>
    <w:rsid w:val="006C0976"/>
    <w:rsid w:val="006C0E64"/>
    <w:rsid w:val="006C0FE6"/>
    <w:rsid w:val="006C151A"/>
    <w:rsid w:val="006C2194"/>
    <w:rsid w:val="006C33F8"/>
    <w:rsid w:val="006C5DE9"/>
    <w:rsid w:val="006C6A2A"/>
    <w:rsid w:val="006C7219"/>
    <w:rsid w:val="006C7326"/>
    <w:rsid w:val="006D1267"/>
    <w:rsid w:val="006D18B5"/>
    <w:rsid w:val="006D1A90"/>
    <w:rsid w:val="006D3A96"/>
    <w:rsid w:val="006D4D04"/>
    <w:rsid w:val="006D51C8"/>
    <w:rsid w:val="006D550D"/>
    <w:rsid w:val="006D66A5"/>
    <w:rsid w:val="006D68C6"/>
    <w:rsid w:val="006D6C7E"/>
    <w:rsid w:val="006D76CF"/>
    <w:rsid w:val="006E11BF"/>
    <w:rsid w:val="006E15F5"/>
    <w:rsid w:val="006E20CE"/>
    <w:rsid w:val="006E369F"/>
    <w:rsid w:val="006E3BE6"/>
    <w:rsid w:val="006E420E"/>
    <w:rsid w:val="006E4E19"/>
    <w:rsid w:val="006E615D"/>
    <w:rsid w:val="006E6769"/>
    <w:rsid w:val="006E67D2"/>
    <w:rsid w:val="006E7280"/>
    <w:rsid w:val="006E741B"/>
    <w:rsid w:val="006E7DF6"/>
    <w:rsid w:val="006F0D41"/>
    <w:rsid w:val="006F2E5F"/>
    <w:rsid w:val="006F5129"/>
    <w:rsid w:val="006F5646"/>
    <w:rsid w:val="006F5658"/>
    <w:rsid w:val="006F5FEB"/>
    <w:rsid w:val="00700081"/>
    <w:rsid w:val="0070021E"/>
    <w:rsid w:val="0070030B"/>
    <w:rsid w:val="00700E19"/>
    <w:rsid w:val="00702B2A"/>
    <w:rsid w:val="0070325F"/>
    <w:rsid w:val="00703423"/>
    <w:rsid w:val="007041D2"/>
    <w:rsid w:val="0070480B"/>
    <w:rsid w:val="007058A0"/>
    <w:rsid w:val="00705D87"/>
    <w:rsid w:val="007060F9"/>
    <w:rsid w:val="007068DF"/>
    <w:rsid w:val="00706950"/>
    <w:rsid w:val="0070762F"/>
    <w:rsid w:val="007119A0"/>
    <w:rsid w:val="00711F21"/>
    <w:rsid w:val="0071297A"/>
    <w:rsid w:val="00713FC4"/>
    <w:rsid w:val="00714996"/>
    <w:rsid w:val="00714A55"/>
    <w:rsid w:val="00715148"/>
    <w:rsid w:val="00716B4B"/>
    <w:rsid w:val="00717057"/>
    <w:rsid w:val="00717207"/>
    <w:rsid w:val="0072038D"/>
    <w:rsid w:val="00720C60"/>
    <w:rsid w:val="00720EFE"/>
    <w:rsid w:val="00721888"/>
    <w:rsid w:val="00721B99"/>
    <w:rsid w:val="00721D3D"/>
    <w:rsid w:val="00721DE7"/>
    <w:rsid w:val="00722536"/>
    <w:rsid w:val="007232C7"/>
    <w:rsid w:val="007256C1"/>
    <w:rsid w:val="0072641F"/>
    <w:rsid w:val="00730BAF"/>
    <w:rsid w:val="00732765"/>
    <w:rsid w:val="0073380D"/>
    <w:rsid w:val="00733F8D"/>
    <w:rsid w:val="0073428C"/>
    <w:rsid w:val="0073590F"/>
    <w:rsid w:val="00735D4D"/>
    <w:rsid w:val="007360BA"/>
    <w:rsid w:val="00736B13"/>
    <w:rsid w:val="00736F90"/>
    <w:rsid w:val="00737C9A"/>
    <w:rsid w:val="00741084"/>
    <w:rsid w:val="00741289"/>
    <w:rsid w:val="007419FB"/>
    <w:rsid w:val="00741AE6"/>
    <w:rsid w:val="007422DA"/>
    <w:rsid w:val="007429D4"/>
    <w:rsid w:val="0074446E"/>
    <w:rsid w:val="007454D5"/>
    <w:rsid w:val="00746174"/>
    <w:rsid w:val="007469D2"/>
    <w:rsid w:val="007512D7"/>
    <w:rsid w:val="007523C6"/>
    <w:rsid w:val="007536A7"/>
    <w:rsid w:val="007536A8"/>
    <w:rsid w:val="0075457A"/>
    <w:rsid w:val="0075555E"/>
    <w:rsid w:val="00755FBA"/>
    <w:rsid w:val="007566E3"/>
    <w:rsid w:val="007567E3"/>
    <w:rsid w:val="00757ADA"/>
    <w:rsid w:val="007608E6"/>
    <w:rsid w:val="0076167D"/>
    <w:rsid w:val="007629B7"/>
    <w:rsid w:val="007634E4"/>
    <w:rsid w:val="00763AD7"/>
    <w:rsid w:val="0076425C"/>
    <w:rsid w:val="007653DB"/>
    <w:rsid w:val="00765697"/>
    <w:rsid w:val="0076588D"/>
    <w:rsid w:val="007660B8"/>
    <w:rsid w:val="00766174"/>
    <w:rsid w:val="007700FB"/>
    <w:rsid w:val="007701CC"/>
    <w:rsid w:val="007703E4"/>
    <w:rsid w:val="00770B4A"/>
    <w:rsid w:val="007722AB"/>
    <w:rsid w:val="007735FC"/>
    <w:rsid w:val="00774356"/>
    <w:rsid w:val="00775709"/>
    <w:rsid w:val="00776532"/>
    <w:rsid w:val="0077675D"/>
    <w:rsid w:val="00776802"/>
    <w:rsid w:val="00777074"/>
    <w:rsid w:val="00780758"/>
    <w:rsid w:val="007812C4"/>
    <w:rsid w:val="007820C5"/>
    <w:rsid w:val="007822DA"/>
    <w:rsid w:val="007825C0"/>
    <w:rsid w:val="00783AB3"/>
    <w:rsid w:val="00784072"/>
    <w:rsid w:val="0078434F"/>
    <w:rsid w:val="00785902"/>
    <w:rsid w:val="00786071"/>
    <w:rsid w:val="00786138"/>
    <w:rsid w:val="00787297"/>
    <w:rsid w:val="00787923"/>
    <w:rsid w:val="00787A1D"/>
    <w:rsid w:val="00787B86"/>
    <w:rsid w:val="00791682"/>
    <w:rsid w:val="00791B3D"/>
    <w:rsid w:val="007922B4"/>
    <w:rsid w:val="00792662"/>
    <w:rsid w:val="00792DA1"/>
    <w:rsid w:val="00794623"/>
    <w:rsid w:val="00794BF9"/>
    <w:rsid w:val="007A09AC"/>
    <w:rsid w:val="007A0B04"/>
    <w:rsid w:val="007A0DB0"/>
    <w:rsid w:val="007A384C"/>
    <w:rsid w:val="007A3A56"/>
    <w:rsid w:val="007A5B42"/>
    <w:rsid w:val="007A5EA5"/>
    <w:rsid w:val="007A5F9F"/>
    <w:rsid w:val="007B0EF5"/>
    <w:rsid w:val="007B25BE"/>
    <w:rsid w:val="007B263C"/>
    <w:rsid w:val="007B3490"/>
    <w:rsid w:val="007B3E0A"/>
    <w:rsid w:val="007B420B"/>
    <w:rsid w:val="007B43B4"/>
    <w:rsid w:val="007B4903"/>
    <w:rsid w:val="007B6368"/>
    <w:rsid w:val="007B785A"/>
    <w:rsid w:val="007C0AA7"/>
    <w:rsid w:val="007C1A58"/>
    <w:rsid w:val="007C2561"/>
    <w:rsid w:val="007C2594"/>
    <w:rsid w:val="007C2B95"/>
    <w:rsid w:val="007C2BF6"/>
    <w:rsid w:val="007C2DE0"/>
    <w:rsid w:val="007C2E8A"/>
    <w:rsid w:val="007C379E"/>
    <w:rsid w:val="007C3FEA"/>
    <w:rsid w:val="007C5FD7"/>
    <w:rsid w:val="007C6DC4"/>
    <w:rsid w:val="007C76A0"/>
    <w:rsid w:val="007C79BC"/>
    <w:rsid w:val="007C7AA9"/>
    <w:rsid w:val="007D1874"/>
    <w:rsid w:val="007D1EFB"/>
    <w:rsid w:val="007D2064"/>
    <w:rsid w:val="007D2BB0"/>
    <w:rsid w:val="007D3FE2"/>
    <w:rsid w:val="007D438E"/>
    <w:rsid w:val="007D5B03"/>
    <w:rsid w:val="007D6430"/>
    <w:rsid w:val="007D64F5"/>
    <w:rsid w:val="007D6653"/>
    <w:rsid w:val="007D6661"/>
    <w:rsid w:val="007D68F1"/>
    <w:rsid w:val="007D7877"/>
    <w:rsid w:val="007E01B1"/>
    <w:rsid w:val="007E0B1B"/>
    <w:rsid w:val="007E0C39"/>
    <w:rsid w:val="007E2714"/>
    <w:rsid w:val="007E3A27"/>
    <w:rsid w:val="007E3F1A"/>
    <w:rsid w:val="007E485F"/>
    <w:rsid w:val="007E49B7"/>
    <w:rsid w:val="007E54A8"/>
    <w:rsid w:val="007E568D"/>
    <w:rsid w:val="007E59F5"/>
    <w:rsid w:val="007E5A55"/>
    <w:rsid w:val="007E77B4"/>
    <w:rsid w:val="007F02C5"/>
    <w:rsid w:val="007F0AE4"/>
    <w:rsid w:val="007F152F"/>
    <w:rsid w:val="007F2264"/>
    <w:rsid w:val="007F2657"/>
    <w:rsid w:val="007F2CBB"/>
    <w:rsid w:val="007F398C"/>
    <w:rsid w:val="007F3C8E"/>
    <w:rsid w:val="007F5C15"/>
    <w:rsid w:val="007F7A55"/>
    <w:rsid w:val="00802050"/>
    <w:rsid w:val="00802077"/>
    <w:rsid w:val="00802C27"/>
    <w:rsid w:val="008038AF"/>
    <w:rsid w:val="00803DFB"/>
    <w:rsid w:val="00804BA7"/>
    <w:rsid w:val="00805B84"/>
    <w:rsid w:val="00806E0E"/>
    <w:rsid w:val="008078CD"/>
    <w:rsid w:val="0081035A"/>
    <w:rsid w:val="0081038D"/>
    <w:rsid w:val="00810853"/>
    <w:rsid w:val="008108EE"/>
    <w:rsid w:val="00810A44"/>
    <w:rsid w:val="00810C57"/>
    <w:rsid w:val="00810F97"/>
    <w:rsid w:val="008120CF"/>
    <w:rsid w:val="0081253B"/>
    <w:rsid w:val="00812580"/>
    <w:rsid w:val="008130F8"/>
    <w:rsid w:val="00813628"/>
    <w:rsid w:val="0081583D"/>
    <w:rsid w:val="00815BC7"/>
    <w:rsid w:val="00816025"/>
    <w:rsid w:val="008164FF"/>
    <w:rsid w:val="008207FC"/>
    <w:rsid w:val="00821FF6"/>
    <w:rsid w:val="00822ECD"/>
    <w:rsid w:val="00823345"/>
    <w:rsid w:val="00823847"/>
    <w:rsid w:val="00823B55"/>
    <w:rsid w:val="00823B76"/>
    <w:rsid w:val="00823F08"/>
    <w:rsid w:val="00824155"/>
    <w:rsid w:val="00824479"/>
    <w:rsid w:val="008244C8"/>
    <w:rsid w:val="00824FE3"/>
    <w:rsid w:val="00825107"/>
    <w:rsid w:val="00825BEF"/>
    <w:rsid w:val="00826474"/>
    <w:rsid w:val="008268F3"/>
    <w:rsid w:val="00826D4B"/>
    <w:rsid w:val="0082712A"/>
    <w:rsid w:val="00827389"/>
    <w:rsid w:val="0082795D"/>
    <w:rsid w:val="00827ADF"/>
    <w:rsid w:val="00827E6A"/>
    <w:rsid w:val="00830064"/>
    <w:rsid w:val="008306F0"/>
    <w:rsid w:val="008319E2"/>
    <w:rsid w:val="00831A3F"/>
    <w:rsid w:val="0083211C"/>
    <w:rsid w:val="008323A3"/>
    <w:rsid w:val="00834442"/>
    <w:rsid w:val="00834722"/>
    <w:rsid w:val="008351F4"/>
    <w:rsid w:val="008356E4"/>
    <w:rsid w:val="008365FA"/>
    <w:rsid w:val="008367BF"/>
    <w:rsid w:val="00836BFC"/>
    <w:rsid w:val="008371F2"/>
    <w:rsid w:val="00840D46"/>
    <w:rsid w:val="0084186F"/>
    <w:rsid w:val="0084191F"/>
    <w:rsid w:val="00843C8A"/>
    <w:rsid w:val="008457C2"/>
    <w:rsid w:val="008472E7"/>
    <w:rsid w:val="008476A3"/>
    <w:rsid w:val="00847784"/>
    <w:rsid w:val="00847989"/>
    <w:rsid w:val="0085086E"/>
    <w:rsid w:val="00850FF2"/>
    <w:rsid w:val="0085243E"/>
    <w:rsid w:val="00854D7F"/>
    <w:rsid w:val="00855CE3"/>
    <w:rsid w:val="008569E1"/>
    <w:rsid w:val="008578A5"/>
    <w:rsid w:val="00857B8A"/>
    <w:rsid w:val="00860FB1"/>
    <w:rsid w:val="008617FF"/>
    <w:rsid w:val="008619E4"/>
    <w:rsid w:val="00861C26"/>
    <w:rsid w:val="00865643"/>
    <w:rsid w:val="00866D1A"/>
    <w:rsid w:val="00866E2B"/>
    <w:rsid w:val="00867842"/>
    <w:rsid w:val="008679A2"/>
    <w:rsid w:val="00867D13"/>
    <w:rsid w:val="008702EC"/>
    <w:rsid w:val="00870481"/>
    <w:rsid w:val="008709DB"/>
    <w:rsid w:val="0087335F"/>
    <w:rsid w:val="008751C8"/>
    <w:rsid w:val="008767CA"/>
    <w:rsid w:val="00877F3C"/>
    <w:rsid w:val="008807D9"/>
    <w:rsid w:val="00880CAB"/>
    <w:rsid w:val="00880F49"/>
    <w:rsid w:val="00881970"/>
    <w:rsid w:val="00883964"/>
    <w:rsid w:val="008842FF"/>
    <w:rsid w:val="008856C4"/>
    <w:rsid w:val="00885741"/>
    <w:rsid w:val="00885D1D"/>
    <w:rsid w:val="00886772"/>
    <w:rsid w:val="00886BD6"/>
    <w:rsid w:val="00886E69"/>
    <w:rsid w:val="00887D91"/>
    <w:rsid w:val="00887E54"/>
    <w:rsid w:val="00887F80"/>
    <w:rsid w:val="00890188"/>
    <w:rsid w:val="0089195E"/>
    <w:rsid w:val="00892175"/>
    <w:rsid w:val="0089296E"/>
    <w:rsid w:val="00893508"/>
    <w:rsid w:val="00893D78"/>
    <w:rsid w:val="0089435A"/>
    <w:rsid w:val="00894A2B"/>
    <w:rsid w:val="0089689B"/>
    <w:rsid w:val="00897316"/>
    <w:rsid w:val="008974B8"/>
    <w:rsid w:val="00897EC2"/>
    <w:rsid w:val="008A2408"/>
    <w:rsid w:val="008A288B"/>
    <w:rsid w:val="008A3911"/>
    <w:rsid w:val="008A39E6"/>
    <w:rsid w:val="008A46A8"/>
    <w:rsid w:val="008A4856"/>
    <w:rsid w:val="008A4CEE"/>
    <w:rsid w:val="008A5A26"/>
    <w:rsid w:val="008A682E"/>
    <w:rsid w:val="008A6AF9"/>
    <w:rsid w:val="008A6FC7"/>
    <w:rsid w:val="008A75D8"/>
    <w:rsid w:val="008A7BFD"/>
    <w:rsid w:val="008B1497"/>
    <w:rsid w:val="008B495B"/>
    <w:rsid w:val="008B4BFE"/>
    <w:rsid w:val="008B4E26"/>
    <w:rsid w:val="008B53AB"/>
    <w:rsid w:val="008B57D5"/>
    <w:rsid w:val="008B5D21"/>
    <w:rsid w:val="008B63DD"/>
    <w:rsid w:val="008B6571"/>
    <w:rsid w:val="008B6B2B"/>
    <w:rsid w:val="008B78A0"/>
    <w:rsid w:val="008C080F"/>
    <w:rsid w:val="008C0CFD"/>
    <w:rsid w:val="008C1305"/>
    <w:rsid w:val="008C1B32"/>
    <w:rsid w:val="008C2511"/>
    <w:rsid w:val="008C3316"/>
    <w:rsid w:val="008C36B6"/>
    <w:rsid w:val="008C3745"/>
    <w:rsid w:val="008C40F7"/>
    <w:rsid w:val="008C46EC"/>
    <w:rsid w:val="008C51C7"/>
    <w:rsid w:val="008C58E2"/>
    <w:rsid w:val="008C650C"/>
    <w:rsid w:val="008C694F"/>
    <w:rsid w:val="008C79CC"/>
    <w:rsid w:val="008C7B81"/>
    <w:rsid w:val="008D0533"/>
    <w:rsid w:val="008D0AE4"/>
    <w:rsid w:val="008D1584"/>
    <w:rsid w:val="008D1832"/>
    <w:rsid w:val="008D2F4F"/>
    <w:rsid w:val="008D305F"/>
    <w:rsid w:val="008D346B"/>
    <w:rsid w:val="008D3F60"/>
    <w:rsid w:val="008D4501"/>
    <w:rsid w:val="008D471A"/>
    <w:rsid w:val="008D5D71"/>
    <w:rsid w:val="008D683C"/>
    <w:rsid w:val="008D6D61"/>
    <w:rsid w:val="008D7796"/>
    <w:rsid w:val="008D7BCD"/>
    <w:rsid w:val="008E0054"/>
    <w:rsid w:val="008E0114"/>
    <w:rsid w:val="008E03AF"/>
    <w:rsid w:val="008E0537"/>
    <w:rsid w:val="008E09A9"/>
    <w:rsid w:val="008E115C"/>
    <w:rsid w:val="008E1663"/>
    <w:rsid w:val="008E17AA"/>
    <w:rsid w:val="008E19E7"/>
    <w:rsid w:val="008E20C8"/>
    <w:rsid w:val="008E2823"/>
    <w:rsid w:val="008E283E"/>
    <w:rsid w:val="008E53D0"/>
    <w:rsid w:val="008E5CB0"/>
    <w:rsid w:val="008E66D6"/>
    <w:rsid w:val="008E68C9"/>
    <w:rsid w:val="008E7C41"/>
    <w:rsid w:val="008E7F9A"/>
    <w:rsid w:val="008F0FD6"/>
    <w:rsid w:val="008F1A3E"/>
    <w:rsid w:val="008F1E4E"/>
    <w:rsid w:val="008F2480"/>
    <w:rsid w:val="008F265E"/>
    <w:rsid w:val="008F32BC"/>
    <w:rsid w:val="008F3EFC"/>
    <w:rsid w:val="008F4771"/>
    <w:rsid w:val="008F51B6"/>
    <w:rsid w:val="008F5A5E"/>
    <w:rsid w:val="008F717E"/>
    <w:rsid w:val="008F745D"/>
    <w:rsid w:val="00900136"/>
    <w:rsid w:val="00900962"/>
    <w:rsid w:val="00901AE2"/>
    <w:rsid w:val="00901B7F"/>
    <w:rsid w:val="00901E6D"/>
    <w:rsid w:val="009029D7"/>
    <w:rsid w:val="00902F76"/>
    <w:rsid w:val="00904D6C"/>
    <w:rsid w:val="009058E6"/>
    <w:rsid w:val="00906167"/>
    <w:rsid w:val="009071EC"/>
    <w:rsid w:val="00910D4C"/>
    <w:rsid w:val="0091129F"/>
    <w:rsid w:val="00911607"/>
    <w:rsid w:val="0091239D"/>
    <w:rsid w:val="009149F1"/>
    <w:rsid w:val="00914F7D"/>
    <w:rsid w:val="009172CD"/>
    <w:rsid w:val="0092035C"/>
    <w:rsid w:val="00920E52"/>
    <w:rsid w:val="00921513"/>
    <w:rsid w:val="0092207A"/>
    <w:rsid w:val="00922F61"/>
    <w:rsid w:val="009235A6"/>
    <w:rsid w:val="009238C1"/>
    <w:rsid w:val="00923CD1"/>
    <w:rsid w:val="00923DC9"/>
    <w:rsid w:val="00924AF1"/>
    <w:rsid w:val="009250E3"/>
    <w:rsid w:val="00927A64"/>
    <w:rsid w:val="00927E65"/>
    <w:rsid w:val="00927F1E"/>
    <w:rsid w:val="00930E80"/>
    <w:rsid w:val="00931341"/>
    <w:rsid w:val="0093155E"/>
    <w:rsid w:val="00931C49"/>
    <w:rsid w:val="00931D9A"/>
    <w:rsid w:val="0093259F"/>
    <w:rsid w:val="00932728"/>
    <w:rsid w:val="00933905"/>
    <w:rsid w:val="0093421B"/>
    <w:rsid w:val="00934675"/>
    <w:rsid w:val="009349DC"/>
    <w:rsid w:val="009360FB"/>
    <w:rsid w:val="00936486"/>
    <w:rsid w:val="00937831"/>
    <w:rsid w:val="00941A36"/>
    <w:rsid w:val="00941CBC"/>
    <w:rsid w:val="00941F3B"/>
    <w:rsid w:val="00942F12"/>
    <w:rsid w:val="0094332D"/>
    <w:rsid w:val="00943733"/>
    <w:rsid w:val="0094407E"/>
    <w:rsid w:val="00944260"/>
    <w:rsid w:val="0095007B"/>
    <w:rsid w:val="0095289F"/>
    <w:rsid w:val="00953566"/>
    <w:rsid w:val="00953996"/>
    <w:rsid w:val="0095554F"/>
    <w:rsid w:val="00955B95"/>
    <w:rsid w:val="00956664"/>
    <w:rsid w:val="00957B0E"/>
    <w:rsid w:val="009604EA"/>
    <w:rsid w:val="0096068E"/>
    <w:rsid w:val="009609DE"/>
    <w:rsid w:val="00962897"/>
    <w:rsid w:val="00963479"/>
    <w:rsid w:val="009634D4"/>
    <w:rsid w:val="0096372F"/>
    <w:rsid w:val="00965663"/>
    <w:rsid w:val="009662DE"/>
    <w:rsid w:val="009674FB"/>
    <w:rsid w:val="0096773E"/>
    <w:rsid w:val="009716E8"/>
    <w:rsid w:val="00972337"/>
    <w:rsid w:val="0097328B"/>
    <w:rsid w:val="0097360D"/>
    <w:rsid w:val="00973709"/>
    <w:rsid w:val="00973C61"/>
    <w:rsid w:val="00974D59"/>
    <w:rsid w:val="00975FCA"/>
    <w:rsid w:val="00976342"/>
    <w:rsid w:val="00976B7A"/>
    <w:rsid w:val="0098131D"/>
    <w:rsid w:val="009826C6"/>
    <w:rsid w:val="0098294F"/>
    <w:rsid w:val="00982B30"/>
    <w:rsid w:val="00983700"/>
    <w:rsid w:val="00983FA5"/>
    <w:rsid w:val="009845DB"/>
    <w:rsid w:val="0098493A"/>
    <w:rsid w:val="00984CFE"/>
    <w:rsid w:val="00985282"/>
    <w:rsid w:val="0098677F"/>
    <w:rsid w:val="009868A1"/>
    <w:rsid w:val="00987372"/>
    <w:rsid w:val="00987707"/>
    <w:rsid w:val="009877E4"/>
    <w:rsid w:val="009879E7"/>
    <w:rsid w:val="00987C64"/>
    <w:rsid w:val="00990BBD"/>
    <w:rsid w:val="009910B3"/>
    <w:rsid w:val="00992296"/>
    <w:rsid w:val="009925D4"/>
    <w:rsid w:val="009930D6"/>
    <w:rsid w:val="00993843"/>
    <w:rsid w:val="00994EE9"/>
    <w:rsid w:val="00996AD3"/>
    <w:rsid w:val="00997770"/>
    <w:rsid w:val="00997856"/>
    <w:rsid w:val="009A0DBD"/>
    <w:rsid w:val="009A1659"/>
    <w:rsid w:val="009A179A"/>
    <w:rsid w:val="009A17B8"/>
    <w:rsid w:val="009A1B5F"/>
    <w:rsid w:val="009A2A00"/>
    <w:rsid w:val="009A339F"/>
    <w:rsid w:val="009A40E1"/>
    <w:rsid w:val="009A4559"/>
    <w:rsid w:val="009A4831"/>
    <w:rsid w:val="009A4CA8"/>
    <w:rsid w:val="009A5118"/>
    <w:rsid w:val="009A5A74"/>
    <w:rsid w:val="009A701A"/>
    <w:rsid w:val="009B0BA5"/>
    <w:rsid w:val="009B1107"/>
    <w:rsid w:val="009B240F"/>
    <w:rsid w:val="009B2A81"/>
    <w:rsid w:val="009B36C8"/>
    <w:rsid w:val="009B3AC5"/>
    <w:rsid w:val="009B493E"/>
    <w:rsid w:val="009B4DEA"/>
    <w:rsid w:val="009B5D3A"/>
    <w:rsid w:val="009B6D4B"/>
    <w:rsid w:val="009B6FC0"/>
    <w:rsid w:val="009B711E"/>
    <w:rsid w:val="009B72FE"/>
    <w:rsid w:val="009B7360"/>
    <w:rsid w:val="009B7DB1"/>
    <w:rsid w:val="009C03AC"/>
    <w:rsid w:val="009C0413"/>
    <w:rsid w:val="009C0A3D"/>
    <w:rsid w:val="009C1A59"/>
    <w:rsid w:val="009C1D59"/>
    <w:rsid w:val="009C1FB5"/>
    <w:rsid w:val="009C2893"/>
    <w:rsid w:val="009C2909"/>
    <w:rsid w:val="009C3031"/>
    <w:rsid w:val="009C31F7"/>
    <w:rsid w:val="009C3BCD"/>
    <w:rsid w:val="009C459E"/>
    <w:rsid w:val="009C4795"/>
    <w:rsid w:val="009C49D0"/>
    <w:rsid w:val="009C4C95"/>
    <w:rsid w:val="009C5231"/>
    <w:rsid w:val="009C61D9"/>
    <w:rsid w:val="009C63A8"/>
    <w:rsid w:val="009C6ADF"/>
    <w:rsid w:val="009C7B2D"/>
    <w:rsid w:val="009C7D2C"/>
    <w:rsid w:val="009D0691"/>
    <w:rsid w:val="009D0E53"/>
    <w:rsid w:val="009D1E81"/>
    <w:rsid w:val="009D30C3"/>
    <w:rsid w:val="009D3BB9"/>
    <w:rsid w:val="009D3F7B"/>
    <w:rsid w:val="009D6384"/>
    <w:rsid w:val="009E0812"/>
    <w:rsid w:val="009E1328"/>
    <w:rsid w:val="009E1D23"/>
    <w:rsid w:val="009E3186"/>
    <w:rsid w:val="009E41D4"/>
    <w:rsid w:val="009E4B8D"/>
    <w:rsid w:val="009E53C0"/>
    <w:rsid w:val="009E53DD"/>
    <w:rsid w:val="009E605F"/>
    <w:rsid w:val="009E6148"/>
    <w:rsid w:val="009E7055"/>
    <w:rsid w:val="009E79F4"/>
    <w:rsid w:val="009F0124"/>
    <w:rsid w:val="009F0DC4"/>
    <w:rsid w:val="009F1A66"/>
    <w:rsid w:val="009F2854"/>
    <w:rsid w:val="009F2DB8"/>
    <w:rsid w:val="009F3226"/>
    <w:rsid w:val="009F426B"/>
    <w:rsid w:val="009F48CB"/>
    <w:rsid w:val="009F4C64"/>
    <w:rsid w:val="009F4EB3"/>
    <w:rsid w:val="009F4F36"/>
    <w:rsid w:val="009F5FDB"/>
    <w:rsid w:val="009F61F2"/>
    <w:rsid w:val="009F622E"/>
    <w:rsid w:val="009F79DF"/>
    <w:rsid w:val="009F7E54"/>
    <w:rsid w:val="009F7E78"/>
    <w:rsid w:val="00A00007"/>
    <w:rsid w:val="00A00250"/>
    <w:rsid w:val="00A00B04"/>
    <w:rsid w:val="00A00D6B"/>
    <w:rsid w:val="00A00F49"/>
    <w:rsid w:val="00A02CCA"/>
    <w:rsid w:val="00A03DB1"/>
    <w:rsid w:val="00A0419E"/>
    <w:rsid w:val="00A0503B"/>
    <w:rsid w:val="00A05FB2"/>
    <w:rsid w:val="00A0607A"/>
    <w:rsid w:val="00A06314"/>
    <w:rsid w:val="00A079F1"/>
    <w:rsid w:val="00A07DD6"/>
    <w:rsid w:val="00A07F64"/>
    <w:rsid w:val="00A10045"/>
    <w:rsid w:val="00A108F3"/>
    <w:rsid w:val="00A11346"/>
    <w:rsid w:val="00A11D17"/>
    <w:rsid w:val="00A11D81"/>
    <w:rsid w:val="00A12F0B"/>
    <w:rsid w:val="00A1334D"/>
    <w:rsid w:val="00A1646C"/>
    <w:rsid w:val="00A168D6"/>
    <w:rsid w:val="00A2061C"/>
    <w:rsid w:val="00A23670"/>
    <w:rsid w:val="00A237F6"/>
    <w:rsid w:val="00A24571"/>
    <w:rsid w:val="00A246A9"/>
    <w:rsid w:val="00A24C45"/>
    <w:rsid w:val="00A25191"/>
    <w:rsid w:val="00A26018"/>
    <w:rsid w:val="00A263E3"/>
    <w:rsid w:val="00A26F74"/>
    <w:rsid w:val="00A270DB"/>
    <w:rsid w:val="00A27263"/>
    <w:rsid w:val="00A27B8B"/>
    <w:rsid w:val="00A27DB6"/>
    <w:rsid w:val="00A30302"/>
    <w:rsid w:val="00A30D78"/>
    <w:rsid w:val="00A30DCD"/>
    <w:rsid w:val="00A3112E"/>
    <w:rsid w:val="00A31B84"/>
    <w:rsid w:val="00A31F5D"/>
    <w:rsid w:val="00A33113"/>
    <w:rsid w:val="00A33BA0"/>
    <w:rsid w:val="00A3415F"/>
    <w:rsid w:val="00A34735"/>
    <w:rsid w:val="00A354D9"/>
    <w:rsid w:val="00A36880"/>
    <w:rsid w:val="00A36EB8"/>
    <w:rsid w:val="00A37B01"/>
    <w:rsid w:val="00A37E35"/>
    <w:rsid w:val="00A37F67"/>
    <w:rsid w:val="00A41253"/>
    <w:rsid w:val="00A419B7"/>
    <w:rsid w:val="00A41E93"/>
    <w:rsid w:val="00A422D4"/>
    <w:rsid w:val="00A42A19"/>
    <w:rsid w:val="00A43255"/>
    <w:rsid w:val="00A43AF6"/>
    <w:rsid w:val="00A4686D"/>
    <w:rsid w:val="00A5045B"/>
    <w:rsid w:val="00A50727"/>
    <w:rsid w:val="00A50B21"/>
    <w:rsid w:val="00A51F78"/>
    <w:rsid w:val="00A528BE"/>
    <w:rsid w:val="00A5297E"/>
    <w:rsid w:val="00A52D61"/>
    <w:rsid w:val="00A5382E"/>
    <w:rsid w:val="00A53F69"/>
    <w:rsid w:val="00A53FE4"/>
    <w:rsid w:val="00A54000"/>
    <w:rsid w:val="00A54A37"/>
    <w:rsid w:val="00A5505E"/>
    <w:rsid w:val="00A5511A"/>
    <w:rsid w:val="00A55A60"/>
    <w:rsid w:val="00A563C2"/>
    <w:rsid w:val="00A57538"/>
    <w:rsid w:val="00A57BC7"/>
    <w:rsid w:val="00A60041"/>
    <w:rsid w:val="00A60419"/>
    <w:rsid w:val="00A609E3"/>
    <w:rsid w:val="00A6177D"/>
    <w:rsid w:val="00A61931"/>
    <w:rsid w:val="00A61C4E"/>
    <w:rsid w:val="00A621A9"/>
    <w:rsid w:val="00A62D17"/>
    <w:rsid w:val="00A6304B"/>
    <w:rsid w:val="00A63446"/>
    <w:rsid w:val="00A63E86"/>
    <w:rsid w:val="00A646EC"/>
    <w:rsid w:val="00A66CE0"/>
    <w:rsid w:val="00A670B2"/>
    <w:rsid w:val="00A6754D"/>
    <w:rsid w:val="00A677DA"/>
    <w:rsid w:val="00A70C26"/>
    <w:rsid w:val="00A716BD"/>
    <w:rsid w:val="00A71B2F"/>
    <w:rsid w:val="00A72D23"/>
    <w:rsid w:val="00A73D16"/>
    <w:rsid w:val="00A740A3"/>
    <w:rsid w:val="00A74150"/>
    <w:rsid w:val="00A7436F"/>
    <w:rsid w:val="00A756B8"/>
    <w:rsid w:val="00A756FB"/>
    <w:rsid w:val="00A7687E"/>
    <w:rsid w:val="00A76FE5"/>
    <w:rsid w:val="00A773AE"/>
    <w:rsid w:val="00A77612"/>
    <w:rsid w:val="00A77678"/>
    <w:rsid w:val="00A778A3"/>
    <w:rsid w:val="00A77E5D"/>
    <w:rsid w:val="00A8149E"/>
    <w:rsid w:val="00A81756"/>
    <w:rsid w:val="00A81E56"/>
    <w:rsid w:val="00A8250D"/>
    <w:rsid w:val="00A82839"/>
    <w:rsid w:val="00A82F2B"/>
    <w:rsid w:val="00A830BE"/>
    <w:rsid w:val="00A84DFD"/>
    <w:rsid w:val="00A85CEF"/>
    <w:rsid w:val="00A86ACC"/>
    <w:rsid w:val="00A86DAB"/>
    <w:rsid w:val="00A86E8B"/>
    <w:rsid w:val="00A905F6"/>
    <w:rsid w:val="00A91043"/>
    <w:rsid w:val="00A91B7F"/>
    <w:rsid w:val="00A93526"/>
    <w:rsid w:val="00A93DB8"/>
    <w:rsid w:val="00A949A6"/>
    <w:rsid w:val="00A951DE"/>
    <w:rsid w:val="00A9573B"/>
    <w:rsid w:val="00AA1B19"/>
    <w:rsid w:val="00AA1FD4"/>
    <w:rsid w:val="00AA2DC6"/>
    <w:rsid w:val="00AA305F"/>
    <w:rsid w:val="00AA37EC"/>
    <w:rsid w:val="00AA4584"/>
    <w:rsid w:val="00AA497A"/>
    <w:rsid w:val="00AA5846"/>
    <w:rsid w:val="00AA6CA1"/>
    <w:rsid w:val="00AA7F69"/>
    <w:rsid w:val="00AB0799"/>
    <w:rsid w:val="00AB0832"/>
    <w:rsid w:val="00AB11A3"/>
    <w:rsid w:val="00AB144F"/>
    <w:rsid w:val="00AB2750"/>
    <w:rsid w:val="00AB2C78"/>
    <w:rsid w:val="00AB3C19"/>
    <w:rsid w:val="00AB424B"/>
    <w:rsid w:val="00AB49A2"/>
    <w:rsid w:val="00AB4CF8"/>
    <w:rsid w:val="00AB6945"/>
    <w:rsid w:val="00AB6AEE"/>
    <w:rsid w:val="00AB733E"/>
    <w:rsid w:val="00AC00D4"/>
    <w:rsid w:val="00AC04B9"/>
    <w:rsid w:val="00AC08B5"/>
    <w:rsid w:val="00AC16E5"/>
    <w:rsid w:val="00AC1BC9"/>
    <w:rsid w:val="00AC2757"/>
    <w:rsid w:val="00AC2F99"/>
    <w:rsid w:val="00AC31F8"/>
    <w:rsid w:val="00AC3FC2"/>
    <w:rsid w:val="00AC4494"/>
    <w:rsid w:val="00AC4926"/>
    <w:rsid w:val="00AC4BC1"/>
    <w:rsid w:val="00AC5817"/>
    <w:rsid w:val="00AC5862"/>
    <w:rsid w:val="00AC58F7"/>
    <w:rsid w:val="00AC5FF7"/>
    <w:rsid w:val="00AC6031"/>
    <w:rsid w:val="00AC67D6"/>
    <w:rsid w:val="00AC7167"/>
    <w:rsid w:val="00AD1733"/>
    <w:rsid w:val="00AD1B0E"/>
    <w:rsid w:val="00AD2B36"/>
    <w:rsid w:val="00AD2DBF"/>
    <w:rsid w:val="00AD33C3"/>
    <w:rsid w:val="00AD3A84"/>
    <w:rsid w:val="00AD42E8"/>
    <w:rsid w:val="00AD4ABF"/>
    <w:rsid w:val="00AD565A"/>
    <w:rsid w:val="00AD6814"/>
    <w:rsid w:val="00AD68C2"/>
    <w:rsid w:val="00AE0A0A"/>
    <w:rsid w:val="00AE145F"/>
    <w:rsid w:val="00AE16F4"/>
    <w:rsid w:val="00AE21E8"/>
    <w:rsid w:val="00AE271F"/>
    <w:rsid w:val="00AE324F"/>
    <w:rsid w:val="00AE3DD7"/>
    <w:rsid w:val="00AE43A8"/>
    <w:rsid w:val="00AE4D74"/>
    <w:rsid w:val="00AE5818"/>
    <w:rsid w:val="00AE5EC3"/>
    <w:rsid w:val="00AE5F30"/>
    <w:rsid w:val="00AE6939"/>
    <w:rsid w:val="00AE748E"/>
    <w:rsid w:val="00AE74E8"/>
    <w:rsid w:val="00AE7641"/>
    <w:rsid w:val="00AE7F82"/>
    <w:rsid w:val="00AF004C"/>
    <w:rsid w:val="00AF161A"/>
    <w:rsid w:val="00AF1CF7"/>
    <w:rsid w:val="00AF2A4F"/>
    <w:rsid w:val="00AF2F43"/>
    <w:rsid w:val="00AF3411"/>
    <w:rsid w:val="00AF36AC"/>
    <w:rsid w:val="00AF36E3"/>
    <w:rsid w:val="00AF3BD6"/>
    <w:rsid w:val="00AF5957"/>
    <w:rsid w:val="00AF6814"/>
    <w:rsid w:val="00AF6BCE"/>
    <w:rsid w:val="00AF77D8"/>
    <w:rsid w:val="00AF7A24"/>
    <w:rsid w:val="00AF7DA0"/>
    <w:rsid w:val="00B034CF"/>
    <w:rsid w:val="00B0393F"/>
    <w:rsid w:val="00B03F93"/>
    <w:rsid w:val="00B0484A"/>
    <w:rsid w:val="00B04955"/>
    <w:rsid w:val="00B051DD"/>
    <w:rsid w:val="00B06644"/>
    <w:rsid w:val="00B07D14"/>
    <w:rsid w:val="00B10F2B"/>
    <w:rsid w:val="00B11606"/>
    <w:rsid w:val="00B11946"/>
    <w:rsid w:val="00B11989"/>
    <w:rsid w:val="00B135C3"/>
    <w:rsid w:val="00B14BFF"/>
    <w:rsid w:val="00B1516F"/>
    <w:rsid w:val="00B16C86"/>
    <w:rsid w:val="00B16E9E"/>
    <w:rsid w:val="00B17464"/>
    <w:rsid w:val="00B17A90"/>
    <w:rsid w:val="00B2132F"/>
    <w:rsid w:val="00B213E9"/>
    <w:rsid w:val="00B21686"/>
    <w:rsid w:val="00B21C06"/>
    <w:rsid w:val="00B22468"/>
    <w:rsid w:val="00B245F8"/>
    <w:rsid w:val="00B24D11"/>
    <w:rsid w:val="00B250D4"/>
    <w:rsid w:val="00B25515"/>
    <w:rsid w:val="00B25625"/>
    <w:rsid w:val="00B25987"/>
    <w:rsid w:val="00B25D59"/>
    <w:rsid w:val="00B260DF"/>
    <w:rsid w:val="00B26983"/>
    <w:rsid w:val="00B2795C"/>
    <w:rsid w:val="00B30B05"/>
    <w:rsid w:val="00B31429"/>
    <w:rsid w:val="00B3192F"/>
    <w:rsid w:val="00B3353F"/>
    <w:rsid w:val="00B33BC1"/>
    <w:rsid w:val="00B352C0"/>
    <w:rsid w:val="00B36249"/>
    <w:rsid w:val="00B37571"/>
    <w:rsid w:val="00B40A19"/>
    <w:rsid w:val="00B41056"/>
    <w:rsid w:val="00B417FF"/>
    <w:rsid w:val="00B422CF"/>
    <w:rsid w:val="00B42BCD"/>
    <w:rsid w:val="00B4321B"/>
    <w:rsid w:val="00B43EDB"/>
    <w:rsid w:val="00B4437B"/>
    <w:rsid w:val="00B44E0A"/>
    <w:rsid w:val="00B45E1A"/>
    <w:rsid w:val="00B47B41"/>
    <w:rsid w:val="00B507FF"/>
    <w:rsid w:val="00B50ACB"/>
    <w:rsid w:val="00B517BA"/>
    <w:rsid w:val="00B5186F"/>
    <w:rsid w:val="00B53F8A"/>
    <w:rsid w:val="00B5479E"/>
    <w:rsid w:val="00B558EA"/>
    <w:rsid w:val="00B559C2"/>
    <w:rsid w:val="00B55E0C"/>
    <w:rsid w:val="00B56352"/>
    <w:rsid w:val="00B5640B"/>
    <w:rsid w:val="00B56A15"/>
    <w:rsid w:val="00B57043"/>
    <w:rsid w:val="00B5782A"/>
    <w:rsid w:val="00B611BC"/>
    <w:rsid w:val="00B6199C"/>
    <w:rsid w:val="00B61C26"/>
    <w:rsid w:val="00B61D70"/>
    <w:rsid w:val="00B632C7"/>
    <w:rsid w:val="00B6496F"/>
    <w:rsid w:val="00B650A6"/>
    <w:rsid w:val="00B65E1A"/>
    <w:rsid w:val="00B662E6"/>
    <w:rsid w:val="00B66BC8"/>
    <w:rsid w:val="00B677C0"/>
    <w:rsid w:val="00B678A6"/>
    <w:rsid w:val="00B7099C"/>
    <w:rsid w:val="00B709EA"/>
    <w:rsid w:val="00B70E48"/>
    <w:rsid w:val="00B71263"/>
    <w:rsid w:val="00B71297"/>
    <w:rsid w:val="00B713C5"/>
    <w:rsid w:val="00B7324F"/>
    <w:rsid w:val="00B752A0"/>
    <w:rsid w:val="00B76833"/>
    <w:rsid w:val="00B76BAB"/>
    <w:rsid w:val="00B77FF6"/>
    <w:rsid w:val="00B816F5"/>
    <w:rsid w:val="00B81996"/>
    <w:rsid w:val="00B82219"/>
    <w:rsid w:val="00B82764"/>
    <w:rsid w:val="00B82B94"/>
    <w:rsid w:val="00B82BBF"/>
    <w:rsid w:val="00B848BA"/>
    <w:rsid w:val="00B84AC4"/>
    <w:rsid w:val="00B85255"/>
    <w:rsid w:val="00B862E4"/>
    <w:rsid w:val="00B8654A"/>
    <w:rsid w:val="00B867D5"/>
    <w:rsid w:val="00B870A9"/>
    <w:rsid w:val="00B875DA"/>
    <w:rsid w:val="00B87BFB"/>
    <w:rsid w:val="00B90431"/>
    <w:rsid w:val="00B90457"/>
    <w:rsid w:val="00B90870"/>
    <w:rsid w:val="00B91531"/>
    <w:rsid w:val="00B921F5"/>
    <w:rsid w:val="00B93041"/>
    <w:rsid w:val="00B94FB4"/>
    <w:rsid w:val="00B9633E"/>
    <w:rsid w:val="00BA0CDD"/>
    <w:rsid w:val="00BA181A"/>
    <w:rsid w:val="00BA2338"/>
    <w:rsid w:val="00BA2EF9"/>
    <w:rsid w:val="00BA3250"/>
    <w:rsid w:val="00BA4156"/>
    <w:rsid w:val="00BA4238"/>
    <w:rsid w:val="00BA49FC"/>
    <w:rsid w:val="00BA5E2C"/>
    <w:rsid w:val="00BA6658"/>
    <w:rsid w:val="00BA68EB"/>
    <w:rsid w:val="00BA6D3E"/>
    <w:rsid w:val="00BA72C7"/>
    <w:rsid w:val="00BA7DEA"/>
    <w:rsid w:val="00BB0202"/>
    <w:rsid w:val="00BB11F7"/>
    <w:rsid w:val="00BB18BF"/>
    <w:rsid w:val="00BB2626"/>
    <w:rsid w:val="00BB2896"/>
    <w:rsid w:val="00BB66E9"/>
    <w:rsid w:val="00BB6C4C"/>
    <w:rsid w:val="00BB741C"/>
    <w:rsid w:val="00BB75BA"/>
    <w:rsid w:val="00BB75BF"/>
    <w:rsid w:val="00BB7E2A"/>
    <w:rsid w:val="00BC0C5B"/>
    <w:rsid w:val="00BC118F"/>
    <w:rsid w:val="00BC11B8"/>
    <w:rsid w:val="00BC14D4"/>
    <w:rsid w:val="00BC2436"/>
    <w:rsid w:val="00BC2500"/>
    <w:rsid w:val="00BC3326"/>
    <w:rsid w:val="00BC43BC"/>
    <w:rsid w:val="00BC5950"/>
    <w:rsid w:val="00BC5E56"/>
    <w:rsid w:val="00BC5FC5"/>
    <w:rsid w:val="00BC66A7"/>
    <w:rsid w:val="00BC69F9"/>
    <w:rsid w:val="00BC7332"/>
    <w:rsid w:val="00BC7872"/>
    <w:rsid w:val="00BC7C56"/>
    <w:rsid w:val="00BC7E3C"/>
    <w:rsid w:val="00BD0404"/>
    <w:rsid w:val="00BD0D0E"/>
    <w:rsid w:val="00BD15C0"/>
    <w:rsid w:val="00BD1B36"/>
    <w:rsid w:val="00BD23F6"/>
    <w:rsid w:val="00BD2CC7"/>
    <w:rsid w:val="00BD2E0A"/>
    <w:rsid w:val="00BD4064"/>
    <w:rsid w:val="00BD640B"/>
    <w:rsid w:val="00BD66C2"/>
    <w:rsid w:val="00BD6AC2"/>
    <w:rsid w:val="00BD77F3"/>
    <w:rsid w:val="00BD7D8A"/>
    <w:rsid w:val="00BD7DB1"/>
    <w:rsid w:val="00BE0100"/>
    <w:rsid w:val="00BE063F"/>
    <w:rsid w:val="00BE0911"/>
    <w:rsid w:val="00BE0FDD"/>
    <w:rsid w:val="00BE1D13"/>
    <w:rsid w:val="00BE2446"/>
    <w:rsid w:val="00BE32DC"/>
    <w:rsid w:val="00BE3576"/>
    <w:rsid w:val="00BE419B"/>
    <w:rsid w:val="00BE4594"/>
    <w:rsid w:val="00BE4770"/>
    <w:rsid w:val="00BE4BCC"/>
    <w:rsid w:val="00BE4C02"/>
    <w:rsid w:val="00BE56CA"/>
    <w:rsid w:val="00BE5992"/>
    <w:rsid w:val="00BE6974"/>
    <w:rsid w:val="00BF2A1A"/>
    <w:rsid w:val="00BF2CFE"/>
    <w:rsid w:val="00BF2E08"/>
    <w:rsid w:val="00BF3D96"/>
    <w:rsid w:val="00BF5B5D"/>
    <w:rsid w:val="00BF693B"/>
    <w:rsid w:val="00BF6EE0"/>
    <w:rsid w:val="00BF71B8"/>
    <w:rsid w:val="00BF7227"/>
    <w:rsid w:val="00BF727F"/>
    <w:rsid w:val="00C0002A"/>
    <w:rsid w:val="00C00A3C"/>
    <w:rsid w:val="00C01237"/>
    <w:rsid w:val="00C01282"/>
    <w:rsid w:val="00C012B6"/>
    <w:rsid w:val="00C01318"/>
    <w:rsid w:val="00C01665"/>
    <w:rsid w:val="00C01AAD"/>
    <w:rsid w:val="00C02AAB"/>
    <w:rsid w:val="00C0331F"/>
    <w:rsid w:val="00C03C0A"/>
    <w:rsid w:val="00C03E00"/>
    <w:rsid w:val="00C04B58"/>
    <w:rsid w:val="00C07A10"/>
    <w:rsid w:val="00C07BF4"/>
    <w:rsid w:val="00C10258"/>
    <w:rsid w:val="00C11C6E"/>
    <w:rsid w:val="00C12A24"/>
    <w:rsid w:val="00C13228"/>
    <w:rsid w:val="00C13BF4"/>
    <w:rsid w:val="00C141E9"/>
    <w:rsid w:val="00C14B99"/>
    <w:rsid w:val="00C1503F"/>
    <w:rsid w:val="00C173C5"/>
    <w:rsid w:val="00C17AC6"/>
    <w:rsid w:val="00C17CDB"/>
    <w:rsid w:val="00C20331"/>
    <w:rsid w:val="00C210E9"/>
    <w:rsid w:val="00C224DA"/>
    <w:rsid w:val="00C234AF"/>
    <w:rsid w:val="00C2382B"/>
    <w:rsid w:val="00C23CCC"/>
    <w:rsid w:val="00C243DA"/>
    <w:rsid w:val="00C255EB"/>
    <w:rsid w:val="00C25D9D"/>
    <w:rsid w:val="00C25EC7"/>
    <w:rsid w:val="00C262B6"/>
    <w:rsid w:val="00C27127"/>
    <w:rsid w:val="00C274FE"/>
    <w:rsid w:val="00C27AD8"/>
    <w:rsid w:val="00C27CAB"/>
    <w:rsid w:val="00C27FBC"/>
    <w:rsid w:val="00C30FE4"/>
    <w:rsid w:val="00C3142A"/>
    <w:rsid w:val="00C31F9C"/>
    <w:rsid w:val="00C329AD"/>
    <w:rsid w:val="00C32FB4"/>
    <w:rsid w:val="00C330DB"/>
    <w:rsid w:val="00C33EEE"/>
    <w:rsid w:val="00C344FC"/>
    <w:rsid w:val="00C345C5"/>
    <w:rsid w:val="00C35CA9"/>
    <w:rsid w:val="00C367D5"/>
    <w:rsid w:val="00C36E21"/>
    <w:rsid w:val="00C373DA"/>
    <w:rsid w:val="00C40276"/>
    <w:rsid w:val="00C43BD0"/>
    <w:rsid w:val="00C4426E"/>
    <w:rsid w:val="00C4438D"/>
    <w:rsid w:val="00C45B3D"/>
    <w:rsid w:val="00C46C09"/>
    <w:rsid w:val="00C46F2B"/>
    <w:rsid w:val="00C50A18"/>
    <w:rsid w:val="00C5121D"/>
    <w:rsid w:val="00C513A6"/>
    <w:rsid w:val="00C51C27"/>
    <w:rsid w:val="00C51CE3"/>
    <w:rsid w:val="00C51D26"/>
    <w:rsid w:val="00C52BE5"/>
    <w:rsid w:val="00C53043"/>
    <w:rsid w:val="00C54DBC"/>
    <w:rsid w:val="00C54DC8"/>
    <w:rsid w:val="00C5635F"/>
    <w:rsid w:val="00C56A43"/>
    <w:rsid w:val="00C57D05"/>
    <w:rsid w:val="00C607B7"/>
    <w:rsid w:val="00C610B5"/>
    <w:rsid w:val="00C617F9"/>
    <w:rsid w:val="00C63025"/>
    <w:rsid w:val="00C6316D"/>
    <w:rsid w:val="00C63451"/>
    <w:rsid w:val="00C63618"/>
    <w:rsid w:val="00C63F61"/>
    <w:rsid w:val="00C64007"/>
    <w:rsid w:val="00C660B0"/>
    <w:rsid w:val="00C66937"/>
    <w:rsid w:val="00C66AF9"/>
    <w:rsid w:val="00C67240"/>
    <w:rsid w:val="00C673C7"/>
    <w:rsid w:val="00C67733"/>
    <w:rsid w:val="00C679C5"/>
    <w:rsid w:val="00C67BC6"/>
    <w:rsid w:val="00C70205"/>
    <w:rsid w:val="00C707D6"/>
    <w:rsid w:val="00C71C9B"/>
    <w:rsid w:val="00C7285E"/>
    <w:rsid w:val="00C72972"/>
    <w:rsid w:val="00C7372E"/>
    <w:rsid w:val="00C755C7"/>
    <w:rsid w:val="00C75635"/>
    <w:rsid w:val="00C759D7"/>
    <w:rsid w:val="00C75C1B"/>
    <w:rsid w:val="00C7664D"/>
    <w:rsid w:val="00C76B41"/>
    <w:rsid w:val="00C76CA9"/>
    <w:rsid w:val="00C76E62"/>
    <w:rsid w:val="00C770D9"/>
    <w:rsid w:val="00C7794E"/>
    <w:rsid w:val="00C77D2B"/>
    <w:rsid w:val="00C80111"/>
    <w:rsid w:val="00C80696"/>
    <w:rsid w:val="00C81126"/>
    <w:rsid w:val="00C81169"/>
    <w:rsid w:val="00C81269"/>
    <w:rsid w:val="00C81694"/>
    <w:rsid w:val="00C81D7D"/>
    <w:rsid w:val="00C82EBF"/>
    <w:rsid w:val="00C82F4C"/>
    <w:rsid w:val="00C84405"/>
    <w:rsid w:val="00C84781"/>
    <w:rsid w:val="00C84C3E"/>
    <w:rsid w:val="00C85AC6"/>
    <w:rsid w:val="00C85C1F"/>
    <w:rsid w:val="00C85F8D"/>
    <w:rsid w:val="00C86A3C"/>
    <w:rsid w:val="00C87531"/>
    <w:rsid w:val="00C908C5"/>
    <w:rsid w:val="00C917BA"/>
    <w:rsid w:val="00C918A3"/>
    <w:rsid w:val="00C92A7F"/>
    <w:rsid w:val="00C92FE8"/>
    <w:rsid w:val="00C94732"/>
    <w:rsid w:val="00C94B7B"/>
    <w:rsid w:val="00C95554"/>
    <w:rsid w:val="00C95EE2"/>
    <w:rsid w:val="00C960D7"/>
    <w:rsid w:val="00C96D1B"/>
    <w:rsid w:val="00CA04C7"/>
    <w:rsid w:val="00CA0B2E"/>
    <w:rsid w:val="00CA185F"/>
    <w:rsid w:val="00CA1D2B"/>
    <w:rsid w:val="00CA1DAD"/>
    <w:rsid w:val="00CA1DBB"/>
    <w:rsid w:val="00CA23D3"/>
    <w:rsid w:val="00CA5135"/>
    <w:rsid w:val="00CA54CC"/>
    <w:rsid w:val="00CA62DF"/>
    <w:rsid w:val="00CB068C"/>
    <w:rsid w:val="00CB1453"/>
    <w:rsid w:val="00CB2724"/>
    <w:rsid w:val="00CB2BB9"/>
    <w:rsid w:val="00CB37AF"/>
    <w:rsid w:val="00CB383E"/>
    <w:rsid w:val="00CB3EE6"/>
    <w:rsid w:val="00CB4C8B"/>
    <w:rsid w:val="00CB4FCC"/>
    <w:rsid w:val="00CB5640"/>
    <w:rsid w:val="00CB5729"/>
    <w:rsid w:val="00CB6D97"/>
    <w:rsid w:val="00CB7E2D"/>
    <w:rsid w:val="00CC03B1"/>
    <w:rsid w:val="00CC15EC"/>
    <w:rsid w:val="00CC1D1A"/>
    <w:rsid w:val="00CC1E66"/>
    <w:rsid w:val="00CC33AE"/>
    <w:rsid w:val="00CC40E4"/>
    <w:rsid w:val="00CC419E"/>
    <w:rsid w:val="00CC4CB3"/>
    <w:rsid w:val="00CC4F5B"/>
    <w:rsid w:val="00CC5324"/>
    <w:rsid w:val="00CC5660"/>
    <w:rsid w:val="00CC6153"/>
    <w:rsid w:val="00CC67BC"/>
    <w:rsid w:val="00CC6CE0"/>
    <w:rsid w:val="00CC6EDF"/>
    <w:rsid w:val="00CC73CA"/>
    <w:rsid w:val="00CC7B99"/>
    <w:rsid w:val="00CD0487"/>
    <w:rsid w:val="00CD053A"/>
    <w:rsid w:val="00CD0715"/>
    <w:rsid w:val="00CD07C9"/>
    <w:rsid w:val="00CD0A94"/>
    <w:rsid w:val="00CD14E5"/>
    <w:rsid w:val="00CD20EE"/>
    <w:rsid w:val="00CD2E2E"/>
    <w:rsid w:val="00CD3052"/>
    <w:rsid w:val="00CD31CA"/>
    <w:rsid w:val="00CD34FC"/>
    <w:rsid w:val="00CD35D5"/>
    <w:rsid w:val="00CD3786"/>
    <w:rsid w:val="00CD389F"/>
    <w:rsid w:val="00CD3A62"/>
    <w:rsid w:val="00CD3F5B"/>
    <w:rsid w:val="00CD45E6"/>
    <w:rsid w:val="00CD488C"/>
    <w:rsid w:val="00CD49CC"/>
    <w:rsid w:val="00CD4ECD"/>
    <w:rsid w:val="00CD696E"/>
    <w:rsid w:val="00CD6B8F"/>
    <w:rsid w:val="00CE0B77"/>
    <w:rsid w:val="00CE1023"/>
    <w:rsid w:val="00CE1077"/>
    <w:rsid w:val="00CE1AD0"/>
    <w:rsid w:val="00CE277E"/>
    <w:rsid w:val="00CE28FE"/>
    <w:rsid w:val="00CE31A7"/>
    <w:rsid w:val="00CE3C6A"/>
    <w:rsid w:val="00CE4898"/>
    <w:rsid w:val="00CE5E12"/>
    <w:rsid w:val="00CE6722"/>
    <w:rsid w:val="00CE760F"/>
    <w:rsid w:val="00CE78AD"/>
    <w:rsid w:val="00CF0806"/>
    <w:rsid w:val="00CF08B8"/>
    <w:rsid w:val="00CF0FD0"/>
    <w:rsid w:val="00CF14A2"/>
    <w:rsid w:val="00CF25C8"/>
    <w:rsid w:val="00CF5846"/>
    <w:rsid w:val="00CF6973"/>
    <w:rsid w:val="00CF7CFA"/>
    <w:rsid w:val="00D00663"/>
    <w:rsid w:val="00D009C6"/>
    <w:rsid w:val="00D0112C"/>
    <w:rsid w:val="00D030E7"/>
    <w:rsid w:val="00D0528E"/>
    <w:rsid w:val="00D0536A"/>
    <w:rsid w:val="00D05947"/>
    <w:rsid w:val="00D05A74"/>
    <w:rsid w:val="00D068F7"/>
    <w:rsid w:val="00D06C1E"/>
    <w:rsid w:val="00D06D08"/>
    <w:rsid w:val="00D11978"/>
    <w:rsid w:val="00D120B5"/>
    <w:rsid w:val="00D13E08"/>
    <w:rsid w:val="00D1428B"/>
    <w:rsid w:val="00D14B17"/>
    <w:rsid w:val="00D14CB1"/>
    <w:rsid w:val="00D14DE8"/>
    <w:rsid w:val="00D16845"/>
    <w:rsid w:val="00D17539"/>
    <w:rsid w:val="00D210B5"/>
    <w:rsid w:val="00D218D4"/>
    <w:rsid w:val="00D222E7"/>
    <w:rsid w:val="00D22699"/>
    <w:rsid w:val="00D22EF6"/>
    <w:rsid w:val="00D23B4A"/>
    <w:rsid w:val="00D24669"/>
    <w:rsid w:val="00D25111"/>
    <w:rsid w:val="00D25D23"/>
    <w:rsid w:val="00D26347"/>
    <w:rsid w:val="00D264EE"/>
    <w:rsid w:val="00D26CD3"/>
    <w:rsid w:val="00D27B14"/>
    <w:rsid w:val="00D27BB5"/>
    <w:rsid w:val="00D27E60"/>
    <w:rsid w:val="00D30B95"/>
    <w:rsid w:val="00D30FF1"/>
    <w:rsid w:val="00D310AA"/>
    <w:rsid w:val="00D3135A"/>
    <w:rsid w:val="00D3140A"/>
    <w:rsid w:val="00D3179B"/>
    <w:rsid w:val="00D31859"/>
    <w:rsid w:val="00D3313A"/>
    <w:rsid w:val="00D335A5"/>
    <w:rsid w:val="00D336DC"/>
    <w:rsid w:val="00D339D7"/>
    <w:rsid w:val="00D33C9F"/>
    <w:rsid w:val="00D3480D"/>
    <w:rsid w:val="00D34B7B"/>
    <w:rsid w:val="00D352C1"/>
    <w:rsid w:val="00D36B87"/>
    <w:rsid w:val="00D4008A"/>
    <w:rsid w:val="00D407D4"/>
    <w:rsid w:val="00D409A0"/>
    <w:rsid w:val="00D40D70"/>
    <w:rsid w:val="00D40FA0"/>
    <w:rsid w:val="00D413EF"/>
    <w:rsid w:val="00D42549"/>
    <w:rsid w:val="00D427F4"/>
    <w:rsid w:val="00D42D6E"/>
    <w:rsid w:val="00D433BC"/>
    <w:rsid w:val="00D43711"/>
    <w:rsid w:val="00D43893"/>
    <w:rsid w:val="00D43E9E"/>
    <w:rsid w:val="00D445AE"/>
    <w:rsid w:val="00D4493A"/>
    <w:rsid w:val="00D44E94"/>
    <w:rsid w:val="00D45D31"/>
    <w:rsid w:val="00D45F86"/>
    <w:rsid w:val="00D465F1"/>
    <w:rsid w:val="00D476A7"/>
    <w:rsid w:val="00D506F5"/>
    <w:rsid w:val="00D51204"/>
    <w:rsid w:val="00D51DEA"/>
    <w:rsid w:val="00D528F1"/>
    <w:rsid w:val="00D52A30"/>
    <w:rsid w:val="00D5338E"/>
    <w:rsid w:val="00D53B05"/>
    <w:rsid w:val="00D53B54"/>
    <w:rsid w:val="00D54800"/>
    <w:rsid w:val="00D549E3"/>
    <w:rsid w:val="00D54C82"/>
    <w:rsid w:val="00D56770"/>
    <w:rsid w:val="00D56B07"/>
    <w:rsid w:val="00D57302"/>
    <w:rsid w:val="00D57529"/>
    <w:rsid w:val="00D57656"/>
    <w:rsid w:val="00D57CDC"/>
    <w:rsid w:val="00D6108A"/>
    <w:rsid w:val="00D61261"/>
    <w:rsid w:val="00D620FF"/>
    <w:rsid w:val="00D63E8C"/>
    <w:rsid w:val="00D6408E"/>
    <w:rsid w:val="00D65B76"/>
    <w:rsid w:val="00D666DA"/>
    <w:rsid w:val="00D70268"/>
    <w:rsid w:val="00D71889"/>
    <w:rsid w:val="00D718B7"/>
    <w:rsid w:val="00D7262F"/>
    <w:rsid w:val="00D72819"/>
    <w:rsid w:val="00D73488"/>
    <w:rsid w:val="00D7511F"/>
    <w:rsid w:val="00D75AE5"/>
    <w:rsid w:val="00D7716A"/>
    <w:rsid w:val="00D814B5"/>
    <w:rsid w:val="00D81A8B"/>
    <w:rsid w:val="00D82946"/>
    <w:rsid w:val="00D82ECE"/>
    <w:rsid w:val="00D83EE5"/>
    <w:rsid w:val="00D841C9"/>
    <w:rsid w:val="00D845A9"/>
    <w:rsid w:val="00D849CB"/>
    <w:rsid w:val="00D84C61"/>
    <w:rsid w:val="00D84EF8"/>
    <w:rsid w:val="00D85324"/>
    <w:rsid w:val="00D85963"/>
    <w:rsid w:val="00D8645B"/>
    <w:rsid w:val="00D86697"/>
    <w:rsid w:val="00D86B54"/>
    <w:rsid w:val="00D87D90"/>
    <w:rsid w:val="00D901C7"/>
    <w:rsid w:val="00D90720"/>
    <w:rsid w:val="00D90D02"/>
    <w:rsid w:val="00D91542"/>
    <w:rsid w:val="00D91FF9"/>
    <w:rsid w:val="00D948FE"/>
    <w:rsid w:val="00D94A98"/>
    <w:rsid w:val="00D9530F"/>
    <w:rsid w:val="00D95686"/>
    <w:rsid w:val="00D95C23"/>
    <w:rsid w:val="00D96121"/>
    <w:rsid w:val="00D9740B"/>
    <w:rsid w:val="00D9794D"/>
    <w:rsid w:val="00DA3288"/>
    <w:rsid w:val="00DA663A"/>
    <w:rsid w:val="00DA69FD"/>
    <w:rsid w:val="00DA7149"/>
    <w:rsid w:val="00DA7814"/>
    <w:rsid w:val="00DB1291"/>
    <w:rsid w:val="00DB12EE"/>
    <w:rsid w:val="00DB2509"/>
    <w:rsid w:val="00DB36B1"/>
    <w:rsid w:val="00DB38C0"/>
    <w:rsid w:val="00DB3B25"/>
    <w:rsid w:val="00DB418C"/>
    <w:rsid w:val="00DB5A4C"/>
    <w:rsid w:val="00DB72A6"/>
    <w:rsid w:val="00DB7F96"/>
    <w:rsid w:val="00DC045D"/>
    <w:rsid w:val="00DC09B3"/>
    <w:rsid w:val="00DC0CC2"/>
    <w:rsid w:val="00DC0D1F"/>
    <w:rsid w:val="00DC213C"/>
    <w:rsid w:val="00DC2653"/>
    <w:rsid w:val="00DC30C0"/>
    <w:rsid w:val="00DC3392"/>
    <w:rsid w:val="00DC4AB0"/>
    <w:rsid w:val="00DC5E70"/>
    <w:rsid w:val="00DC5ECD"/>
    <w:rsid w:val="00DC61DF"/>
    <w:rsid w:val="00DC6208"/>
    <w:rsid w:val="00DC76F3"/>
    <w:rsid w:val="00DC7E98"/>
    <w:rsid w:val="00DD0A0A"/>
    <w:rsid w:val="00DD0AB3"/>
    <w:rsid w:val="00DD0D10"/>
    <w:rsid w:val="00DD299B"/>
    <w:rsid w:val="00DD2D26"/>
    <w:rsid w:val="00DD3161"/>
    <w:rsid w:val="00DD3715"/>
    <w:rsid w:val="00DD3ACC"/>
    <w:rsid w:val="00DD51C5"/>
    <w:rsid w:val="00DD5518"/>
    <w:rsid w:val="00DD6675"/>
    <w:rsid w:val="00DD707A"/>
    <w:rsid w:val="00DD77F3"/>
    <w:rsid w:val="00DE0179"/>
    <w:rsid w:val="00DE0F6F"/>
    <w:rsid w:val="00DE128B"/>
    <w:rsid w:val="00DE270E"/>
    <w:rsid w:val="00DE2FB5"/>
    <w:rsid w:val="00DE483B"/>
    <w:rsid w:val="00DE4A3F"/>
    <w:rsid w:val="00DE5246"/>
    <w:rsid w:val="00DE5819"/>
    <w:rsid w:val="00DE7520"/>
    <w:rsid w:val="00DF09B5"/>
    <w:rsid w:val="00DF1DAC"/>
    <w:rsid w:val="00DF20D8"/>
    <w:rsid w:val="00DF24DE"/>
    <w:rsid w:val="00DF287B"/>
    <w:rsid w:val="00DF2B8B"/>
    <w:rsid w:val="00DF3A58"/>
    <w:rsid w:val="00DF4462"/>
    <w:rsid w:val="00DF4DAE"/>
    <w:rsid w:val="00DF519E"/>
    <w:rsid w:val="00E03185"/>
    <w:rsid w:val="00E037AC"/>
    <w:rsid w:val="00E037DD"/>
    <w:rsid w:val="00E041B2"/>
    <w:rsid w:val="00E04918"/>
    <w:rsid w:val="00E052D9"/>
    <w:rsid w:val="00E05302"/>
    <w:rsid w:val="00E053AB"/>
    <w:rsid w:val="00E05C32"/>
    <w:rsid w:val="00E06D16"/>
    <w:rsid w:val="00E06F3B"/>
    <w:rsid w:val="00E0705A"/>
    <w:rsid w:val="00E0753C"/>
    <w:rsid w:val="00E078C1"/>
    <w:rsid w:val="00E1171B"/>
    <w:rsid w:val="00E12992"/>
    <w:rsid w:val="00E12DF2"/>
    <w:rsid w:val="00E13345"/>
    <w:rsid w:val="00E15722"/>
    <w:rsid w:val="00E165F2"/>
    <w:rsid w:val="00E179FD"/>
    <w:rsid w:val="00E20860"/>
    <w:rsid w:val="00E21CC2"/>
    <w:rsid w:val="00E226D3"/>
    <w:rsid w:val="00E2316B"/>
    <w:rsid w:val="00E26320"/>
    <w:rsid w:val="00E26A04"/>
    <w:rsid w:val="00E2741A"/>
    <w:rsid w:val="00E31011"/>
    <w:rsid w:val="00E31DC2"/>
    <w:rsid w:val="00E32060"/>
    <w:rsid w:val="00E32C7C"/>
    <w:rsid w:val="00E33193"/>
    <w:rsid w:val="00E346BD"/>
    <w:rsid w:val="00E3507B"/>
    <w:rsid w:val="00E35E4B"/>
    <w:rsid w:val="00E361B3"/>
    <w:rsid w:val="00E3653E"/>
    <w:rsid w:val="00E369A9"/>
    <w:rsid w:val="00E36A28"/>
    <w:rsid w:val="00E37863"/>
    <w:rsid w:val="00E37B5E"/>
    <w:rsid w:val="00E41EDD"/>
    <w:rsid w:val="00E4449C"/>
    <w:rsid w:val="00E4480F"/>
    <w:rsid w:val="00E44F67"/>
    <w:rsid w:val="00E45106"/>
    <w:rsid w:val="00E453E5"/>
    <w:rsid w:val="00E460A0"/>
    <w:rsid w:val="00E469FA"/>
    <w:rsid w:val="00E46BFE"/>
    <w:rsid w:val="00E47D00"/>
    <w:rsid w:val="00E50496"/>
    <w:rsid w:val="00E51D4B"/>
    <w:rsid w:val="00E51F73"/>
    <w:rsid w:val="00E5252D"/>
    <w:rsid w:val="00E53A57"/>
    <w:rsid w:val="00E5433F"/>
    <w:rsid w:val="00E55075"/>
    <w:rsid w:val="00E554BF"/>
    <w:rsid w:val="00E55CC7"/>
    <w:rsid w:val="00E563FC"/>
    <w:rsid w:val="00E569AF"/>
    <w:rsid w:val="00E620F3"/>
    <w:rsid w:val="00E62144"/>
    <w:rsid w:val="00E6262C"/>
    <w:rsid w:val="00E62E92"/>
    <w:rsid w:val="00E63B2E"/>
    <w:rsid w:val="00E64C18"/>
    <w:rsid w:val="00E65715"/>
    <w:rsid w:val="00E66D5B"/>
    <w:rsid w:val="00E71F2B"/>
    <w:rsid w:val="00E72AA8"/>
    <w:rsid w:val="00E73531"/>
    <w:rsid w:val="00E73D70"/>
    <w:rsid w:val="00E7444B"/>
    <w:rsid w:val="00E75364"/>
    <w:rsid w:val="00E762F9"/>
    <w:rsid w:val="00E769F1"/>
    <w:rsid w:val="00E77458"/>
    <w:rsid w:val="00E77936"/>
    <w:rsid w:val="00E8008D"/>
    <w:rsid w:val="00E8088F"/>
    <w:rsid w:val="00E80EDF"/>
    <w:rsid w:val="00E815F1"/>
    <w:rsid w:val="00E83543"/>
    <w:rsid w:val="00E83D74"/>
    <w:rsid w:val="00E84851"/>
    <w:rsid w:val="00E84CA5"/>
    <w:rsid w:val="00E84CB1"/>
    <w:rsid w:val="00E85761"/>
    <w:rsid w:val="00E85A04"/>
    <w:rsid w:val="00E85A1F"/>
    <w:rsid w:val="00E8600E"/>
    <w:rsid w:val="00E87B1A"/>
    <w:rsid w:val="00E928BC"/>
    <w:rsid w:val="00E93E73"/>
    <w:rsid w:val="00E94BE8"/>
    <w:rsid w:val="00E95117"/>
    <w:rsid w:val="00E96757"/>
    <w:rsid w:val="00E96ECC"/>
    <w:rsid w:val="00E97B8D"/>
    <w:rsid w:val="00EA070B"/>
    <w:rsid w:val="00EA0B50"/>
    <w:rsid w:val="00EA0CB7"/>
    <w:rsid w:val="00EA12FB"/>
    <w:rsid w:val="00EA19E4"/>
    <w:rsid w:val="00EA302F"/>
    <w:rsid w:val="00EA4016"/>
    <w:rsid w:val="00EA45D6"/>
    <w:rsid w:val="00EA465E"/>
    <w:rsid w:val="00EA4B50"/>
    <w:rsid w:val="00EA570E"/>
    <w:rsid w:val="00EA5850"/>
    <w:rsid w:val="00EA6635"/>
    <w:rsid w:val="00EA7598"/>
    <w:rsid w:val="00EA76CC"/>
    <w:rsid w:val="00EB03EF"/>
    <w:rsid w:val="00EB0540"/>
    <w:rsid w:val="00EB1824"/>
    <w:rsid w:val="00EB1DE4"/>
    <w:rsid w:val="00EB39CA"/>
    <w:rsid w:val="00EB4912"/>
    <w:rsid w:val="00EB4FB1"/>
    <w:rsid w:val="00EB573E"/>
    <w:rsid w:val="00EB577B"/>
    <w:rsid w:val="00EB63C0"/>
    <w:rsid w:val="00EB6B45"/>
    <w:rsid w:val="00EB714D"/>
    <w:rsid w:val="00EB72CC"/>
    <w:rsid w:val="00EB7C91"/>
    <w:rsid w:val="00EC0067"/>
    <w:rsid w:val="00EC0394"/>
    <w:rsid w:val="00EC0639"/>
    <w:rsid w:val="00EC170A"/>
    <w:rsid w:val="00EC272D"/>
    <w:rsid w:val="00EC6392"/>
    <w:rsid w:val="00EC64A0"/>
    <w:rsid w:val="00EC7168"/>
    <w:rsid w:val="00EC74EB"/>
    <w:rsid w:val="00ED29C7"/>
    <w:rsid w:val="00ED317F"/>
    <w:rsid w:val="00ED3218"/>
    <w:rsid w:val="00ED4338"/>
    <w:rsid w:val="00ED46D9"/>
    <w:rsid w:val="00ED47F7"/>
    <w:rsid w:val="00ED4D97"/>
    <w:rsid w:val="00ED4E64"/>
    <w:rsid w:val="00ED5D3D"/>
    <w:rsid w:val="00ED6097"/>
    <w:rsid w:val="00ED6E4A"/>
    <w:rsid w:val="00ED7ED0"/>
    <w:rsid w:val="00EE022C"/>
    <w:rsid w:val="00EE13B0"/>
    <w:rsid w:val="00EE14F7"/>
    <w:rsid w:val="00EE158D"/>
    <w:rsid w:val="00EE2070"/>
    <w:rsid w:val="00EE26A9"/>
    <w:rsid w:val="00EE28D1"/>
    <w:rsid w:val="00EE471A"/>
    <w:rsid w:val="00EE4752"/>
    <w:rsid w:val="00EE48FA"/>
    <w:rsid w:val="00EE48FC"/>
    <w:rsid w:val="00EE4E68"/>
    <w:rsid w:val="00EE4F69"/>
    <w:rsid w:val="00EE4F7F"/>
    <w:rsid w:val="00EE5E2E"/>
    <w:rsid w:val="00EE735E"/>
    <w:rsid w:val="00EF0713"/>
    <w:rsid w:val="00EF1B3A"/>
    <w:rsid w:val="00EF29D0"/>
    <w:rsid w:val="00EF2FE6"/>
    <w:rsid w:val="00EF455C"/>
    <w:rsid w:val="00EF4E19"/>
    <w:rsid w:val="00EF5658"/>
    <w:rsid w:val="00EF641F"/>
    <w:rsid w:val="00EF6909"/>
    <w:rsid w:val="00EF6C9D"/>
    <w:rsid w:val="00EF7B01"/>
    <w:rsid w:val="00EF7F9D"/>
    <w:rsid w:val="00F00175"/>
    <w:rsid w:val="00F0073D"/>
    <w:rsid w:val="00F00EB1"/>
    <w:rsid w:val="00F017A2"/>
    <w:rsid w:val="00F026D8"/>
    <w:rsid w:val="00F02AFC"/>
    <w:rsid w:val="00F02BE3"/>
    <w:rsid w:val="00F037D2"/>
    <w:rsid w:val="00F03938"/>
    <w:rsid w:val="00F0400C"/>
    <w:rsid w:val="00F043DE"/>
    <w:rsid w:val="00F04444"/>
    <w:rsid w:val="00F05210"/>
    <w:rsid w:val="00F053AB"/>
    <w:rsid w:val="00F071D0"/>
    <w:rsid w:val="00F0757E"/>
    <w:rsid w:val="00F07F75"/>
    <w:rsid w:val="00F1082B"/>
    <w:rsid w:val="00F10BA9"/>
    <w:rsid w:val="00F115E0"/>
    <w:rsid w:val="00F11C02"/>
    <w:rsid w:val="00F11CBB"/>
    <w:rsid w:val="00F12707"/>
    <w:rsid w:val="00F127B9"/>
    <w:rsid w:val="00F12BC5"/>
    <w:rsid w:val="00F1311E"/>
    <w:rsid w:val="00F15F89"/>
    <w:rsid w:val="00F1654C"/>
    <w:rsid w:val="00F16F20"/>
    <w:rsid w:val="00F1767F"/>
    <w:rsid w:val="00F17924"/>
    <w:rsid w:val="00F211F0"/>
    <w:rsid w:val="00F21456"/>
    <w:rsid w:val="00F2179F"/>
    <w:rsid w:val="00F22702"/>
    <w:rsid w:val="00F2407A"/>
    <w:rsid w:val="00F24FCF"/>
    <w:rsid w:val="00F252B7"/>
    <w:rsid w:val="00F25912"/>
    <w:rsid w:val="00F25ABB"/>
    <w:rsid w:val="00F26690"/>
    <w:rsid w:val="00F26776"/>
    <w:rsid w:val="00F27613"/>
    <w:rsid w:val="00F279E7"/>
    <w:rsid w:val="00F30B98"/>
    <w:rsid w:val="00F3230C"/>
    <w:rsid w:val="00F3303E"/>
    <w:rsid w:val="00F34086"/>
    <w:rsid w:val="00F35B49"/>
    <w:rsid w:val="00F35DC6"/>
    <w:rsid w:val="00F37A7A"/>
    <w:rsid w:val="00F41C7A"/>
    <w:rsid w:val="00F41EB0"/>
    <w:rsid w:val="00F42610"/>
    <w:rsid w:val="00F42756"/>
    <w:rsid w:val="00F432D0"/>
    <w:rsid w:val="00F44170"/>
    <w:rsid w:val="00F4477F"/>
    <w:rsid w:val="00F46110"/>
    <w:rsid w:val="00F46166"/>
    <w:rsid w:val="00F471FC"/>
    <w:rsid w:val="00F5008E"/>
    <w:rsid w:val="00F50517"/>
    <w:rsid w:val="00F5249E"/>
    <w:rsid w:val="00F527CD"/>
    <w:rsid w:val="00F52CF2"/>
    <w:rsid w:val="00F52F27"/>
    <w:rsid w:val="00F53E65"/>
    <w:rsid w:val="00F54FD3"/>
    <w:rsid w:val="00F550BF"/>
    <w:rsid w:val="00F554AA"/>
    <w:rsid w:val="00F57183"/>
    <w:rsid w:val="00F57C1E"/>
    <w:rsid w:val="00F60E3D"/>
    <w:rsid w:val="00F61986"/>
    <w:rsid w:val="00F61B21"/>
    <w:rsid w:val="00F61C4D"/>
    <w:rsid w:val="00F626D9"/>
    <w:rsid w:val="00F62D06"/>
    <w:rsid w:val="00F643C4"/>
    <w:rsid w:val="00F64BC4"/>
    <w:rsid w:val="00F65C9D"/>
    <w:rsid w:val="00F65ED7"/>
    <w:rsid w:val="00F66652"/>
    <w:rsid w:val="00F672EE"/>
    <w:rsid w:val="00F70DAD"/>
    <w:rsid w:val="00F70E0F"/>
    <w:rsid w:val="00F71424"/>
    <w:rsid w:val="00F71A23"/>
    <w:rsid w:val="00F7383A"/>
    <w:rsid w:val="00F73E2E"/>
    <w:rsid w:val="00F748A5"/>
    <w:rsid w:val="00F7493C"/>
    <w:rsid w:val="00F76780"/>
    <w:rsid w:val="00F77EBA"/>
    <w:rsid w:val="00F77F4F"/>
    <w:rsid w:val="00F81136"/>
    <w:rsid w:val="00F82C64"/>
    <w:rsid w:val="00F82EEC"/>
    <w:rsid w:val="00F82F62"/>
    <w:rsid w:val="00F83550"/>
    <w:rsid w:val="00F852BD"/>
    <w:rsid w:val="00F85AB1"/>
    <w:rsid w:val="00F85B61"/>
    <w:rsid w:val="00F87920"/>
    <w:rsid w:val="00F87F00"/>
    <w:rsid w:val="00F902FD"/>
    <w:rsid w:val="00F91C2D"/>
    <w:rsid w:val="00F929C7"/>
    <w:rsid w:val="00F94898"/>
    <w:rsid w:val="00F94905"/>
    <w:rsid w:val="00F95E10"/>
    <w:rsid w:val="00F962F1"/>
    <w:rsid w:val="00F979CB"/>
    <w:rsid w:val="00F97AE5"/>
    <w:rsid w:val="00FA0379"/>
    <w:rsid w:val="00FA108E"/>
    <w:rsid w:val="00FA1617"/>
    <w:rsid w:val="00FA3E23"/>
    <w:rsid w:val="00FA473B"/>
    <w:rsid w:val="00FA67A0"/>
    <w:rsid w:val="00FB07D3"/>
    <w:rsid w:val="00FB1443"/>
    <w:rsid w:val="00FB2429"/>
    <w:rsid w:val="00FB31C0"/>
    <w:rsid w:val="00FB37AA"/>
    <w:rsid w:val="00FB3E3B"/>
    <w:rsid w:val="00FB45D3"/>
    <w:rsid w:val="00FB4B07"/>
    <w:rsid w:val="00FB4C5A"/>
    <w:rsid w:val="00FB4F4F"/>
    <w:rsid w:val="00FB5E3D"/>
    <w:rsid w:val="00FB60F6"/>
    <w:rsid w:val="00FB65DE"/>
    <w:rsid w:val="00FB71D0"/>
    <w:rsid w:val="00FB7FB1"/>
    <w:rsid w:val="00FC03DD"/>
    <w:rsid w:val="00FC0BC7"/>
    <w:rsid w:val="00FC1C92"/>
    <w:rsid w:val="00FC24AA"/>
    <w:rsid w:val="00FC2744"/>
    <w:rsid w:val="00FC2786"/>
    <w:rsid w:val="00FC2DB9"/>
    <w:rsid w:val="00FC34DE"/>
    <w:rsid w:val="00FC4239"/>
    <w:rsid w:val="00FC4F66"/>
    <w:rsid w:val="00FC6A3A"/>
    <w:rsid w:val="00FC6F97"/>
    <w:rsid w:val="00FC785A"/>
    <w:rsid w:val="00FD069B"/>
    <w:rsid w:val="00FD19E5"/>
    <w:rsid w:val="00FD37F2"/>
    <w:rsid w:val="00FD3AE6"/>
    <w:rsid w:val="00FD611C"/>
    <w:rsid w:val="00FD61F6"/>
    <w:rsid w:val="00FD64FF"/>
    <w:rsid w:val="00FD6DD9"/>
    <w:rsid w:val="00FD7B26"/>
    <w:rsid w:val="00FD7E78"/>
    <w:rsid w:val="00FD7EC9"/>
    <w:rsid w:val="00FE056F"/>
    <w:rsid w:val="00FE2360"/>
    <w:rsid w:val="00FE2CC8"/>
    <w:rsid w:val="00FE2F2D"/>
    <w:rsid w:val="00FE46FA"/>
    <w:rsid w:val="00FE6B7F"/>
    <w:rsid w:val="00FF069C"/>
    <w:rsid w:val="00FF1B24"/>
    <w:rsid w:val="00FF1C01"/>
    <w:rsid w:val="00FF2392"/>
    <w:rsid w:val="00FF38A9"/>
    <w:rsid w:val="00FF3F53"/>
    <w:rsid w:val="00FF3FFC"/>
    <w:rsid w:val="00FF595E"/>
    <w:rsid w:val="00FF59F7"/>
    <w:rsid w:val="00FF60C7"/>
    <w:rsid w:val="00FF6984"/>
    <w:rsid w:val="00FF7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54D1"/>
  <w15:docId w15:val="{AC88E0A1-45C2-4827-83B5-7B0E50B0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E4C"/>
    <w:pPr>
      <w:spacing w:after="240" w:line="260" w:lineRule="exact"/>
      <w:jc w:val="both"/>
    </w:pPr>
    <w:rPr>
      <w:rFonts w:ascii="Arial" w:hAnsi="Arial"/>
      <w:color w:val="000000"/>
    </w:rPr>
  </w:style>
  <w:style w:type="paragraph" w:styleId="Heading1">
    <w:name w:val="heading 1"/>
    <w:basedOn w:val="HeadingBase"/>
    <w:next w:val="Normal"/>
    <w:qFormat/>
    <w:rsid w:val="00D06D08"/>
    <w:pPr>
      <w:tabs>
        <w:tab w:val="left" w:pos="709"/>
      </w:tabs>
      <w:spacing w:after="360"/>
      <w:outlineLvl w:val="0"/>
    </w:pPr>
    <w:rPr>
      <w:rFonts w:cs="Arial"/>
      <w:b/>
      <w:bCs/>
      <w:smallCaps/>
      <w:kern w:val="32"/>
      <w:sz w:val="36"/>
      <w:szCs w:val="36"/>
    </w:rPr>
  </w:style>
  <w:style w:type="paragraph" w:styleId="Heading2">
    <w:name w:val="heading 2"/>
    <w:aliases w:val="Heading 2.2"/>
    <w:basedOn w:val="Heading3"/>
    <w:next w:val="Normal"/>
    <w:qFormat/>
    <w:rsid w:val="00CE0B77"/>
    <w:pPr>
      <w:numPr>
        <w:numId w:val="34"/>
      </w:numPr>
      <w:tabs>
        <w:tab w:val="left" w:pos="709"/>
      </w:tabs>
      <w:spacing w:before="360"/>
      <w:ind w:left="709" w:hanging="709"/>
      <w:outlineLvl w:val="1"/>
    </w:pPr>
    <w:rPr>
      <w:rFonts w:ascii="Arial Bold" w:hAnsi="Arial Bold"/>
      <w:smallCaps/>
      <w:sz w:val="28"/>
    </w:rPr>
  </w:style>
  <w:style w:type="paragraph" w:styleId="Heading3">
    <w:name w:val="heading 3"/>
    <w:basedOn w:val="HeadingBase"/>
    <w:next w:val="Normal"/>
    <w:qFormat/>
    <w:rsid w:val="00685E4C"/>
    <w:pPr>
      <w:spacing w:before="240" w:after="120"/>
      <w:outlineLvl w:val="2"/>
    </w:pPr>
    <w:rPr>
      <w:rFonts w:cs="Arial"/>
      <w:b/>
      <w:bCs/>
      <w:sz w:val="24"/>
      <w:szCs w:val="26"/>
    </w:rPr>
  </w:style>
  <w:style w:type="paragraph" w:styleId="Heading4">
    <w:name w:val="heading 4"/>
    <w:basedOn w:val="HeadingBase"/>
    <w:next w:val="Normal"/>
    <w:qFormat/>
    <w:rsid w:val="00412F5E"/>
    <w:pPr>
      <w:spacing w:before="120" w:after="120"/>
      <w:outlineLvl w:val="3"/>
    </w:pPr>
    <w:rPr>
      <w:b/>
      <w:bCs/>
      <w:sz w:val="22"/>
      <w:szCs w:val="22"/>
    </w:rPr>
  </w:style>
  <w:style w:type="paragraph" w:styleId="Heading5">
    <w:name w:val="heading 5"/>
    <w:basedOn w:val="HeadingBase"/>
    <w:next w:val="Normal"/>
    <w:qFormat/>
    <w:rsid w:val="00412F5E"/>
    <w:pPr>
      <w:spacing w:after="60"/>
      <w:outlineLvl w:val="4"/>
    </w:pPr>
    <w:rPr>
      <w:b/>
      <w:bCs/>
      <w:iCs/>
    </w:rPr>
  </w:style>
  <w:style w:type="paragraph" w:styleId="Heading6">
    <w:name w:val="heading 6"/>
    <w:basedOn w:val="HeadingBase"/>
    <w:next w:val="Normal"/>
    <w:qFormat/>
    <w:rsid w:val="00412F5E"/>
    <w:pPr>
      <w:spacing w:after="120"/>
      <w:outlineLvl w:val="5"/>
    </w:pPr>
    <w:rPr>
      <w:bCs/>
      <w:szCs w:val="22"/>
    </w:rPr>
  </w:style>
  <w:style w:type="paragraph" w:styleId="Heading7">
    <w:name w:val="heading 7"/>
    <w:basedOn w:val="HeadingBase"/>
    <w:next w:val="Normal"/>
    <w:qFormat/>
    <w:rsid w:val="00412F5E"/>
    <w:pPr>
      <w:spacing w:after="120"/>
      <w:outlineLvl w:val="6"/>
    </w:pPr>
    <w:rPr>
      <w:szCs w:val="24"/>
    </w:rPr>
  </w:style>
  <w:style w:type="paragraph" w:styleId="Heading8">
    <w:name w:val="heading 8"/>
    <w:basedOn w:val="HeadingBase"/>
    <w:next w:val="Normal"/>
    <w:qFormat/>
    <w:rsid w:val="00412F5E"/>
    <w:pPr>
      <w:spacing w:after="120"/>
      <w:outlineLvl w:val="7"/>
    </w:pPr>
    <w:rPr>
      <w:iCs/>
      <w:szCs w:val="24"/>
    </w:rPr>
  </w:style>
  <w:style w:type="paragraph" w:styleId="Heading9">
    <w:name w:val="heading 9"/>
    <w:basedOn w:val="HeadingBase"/>
    <w:next w:val="Normal"/>
    <w:qFormat/>
    <w:rsid w:val="00412F5E"/>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412F5E"/>
    <w:pPr>
      <w:spacing w:after="0"/>
    </w:pPr>
  </w:style>
  <w:style w:type="character" w:styleId="Hyperlink">
    <w:name w:val="Hyperlink"/>
    <w:uiPriority w:val="99"/>
    <w:rsid w:val="00CE0B77"/>
    <w:rPr>
      <w:b/>
      <w:color w:val="9B0014"/>
      <w:u w:val="none"/>
    </w:rPr>
  </w:style>
  <w:style w:type="character" w:styleId="FootnoteReference">
    <w:name w:val="footnote reference"/>
    <w:rsid w:val="00412F5E"/>
    <w:rPr>
      <w:vertAlign w:val="superscript"/>
    </w:rPr>
  </w:style>
  <w:style w:type="character" w:styleId="FollowedHyperlink">
    <w:name w:val="FollowedHyperlink"/>
    <w:rsid w:val="00412F5E"/>
    <w:rPr>
      <w:color w:val="auto"/>
      <w:u w:val="none"/>
    </w:rPr>
  </w:style>
  <w:style w:type="character" w:styleId="PageNumber">
    <w:name w:val="page number"/>
    <w:rsid w:val="00412F5E"/>
  </w:style>
  <w:style w:type="paragraph" w:styleId="FootnoteText">
    <w:name w:val="footnote text"/>
    <w:basedOn w:val="Normal"/>
    <w:rsid w:val="00B53F8A"/>
    <w:pPr>
      <w:tabs>
        <w:tab w:val="left" w:pos="284"/>
      </w:tabs>
      <w:spacing w:after="0" w:line="240" w:lineRule="auto"/>
      <w:ind w:left="284" w:hanging="284"/>
    </w:pPr>
    <w:rPr>
      <w:sz w:val="17"/>
    </w:rPr>
  </w:style>
  <w:style w:type="paragraph" w:customStyle="1" w:styleId="Bullet">
    <w:name w:val="Bullet"/>
    <w:basedOn w:val="Normal"/>
    <w:rsid w:val="00412F5E"/>
    <w:pPr>
      <w:numPr>
        <w:numId w:val="1"/>
      </w:numPr>
    </w:pPr>
  </w:style>
  <w:style w:type="paragraph" w:customStyle="1" w:styleId="Dash">
    <w:name w:val="Dash"/>
    <w:basedOn w:val="Normal"/>
    <w:rsid w:val="00412F5E"/>
    <w:pPr>
      <w:numPr>
        <w:ilvl w:val="1"/>
        <w:numId w:val="1"/>
      </w:numPr>
    </w:pPr>
  </w:style>
  <w:style w:type="paragraph" w:customStyle="1" w:styleId="DoubleDot">
    <w:name w:val="Double Dot"/>
    <w:basedOn w:val="Normal"/>
    <w:rsid w:val="00412F5E"/>
    <w:pPr>
      <w:numPr>
        <w:ilvl w:val="2"/>
        <w:numId w:val="1"/>
      </w:numPr>
    </w:pPr>
  </w:style>
  <w:style w:type="paragraph" w:customStyle="1" w:styleId="OutlineNumbered1">
    <w:name w:val="Outline Numbered 1"/>
    <w:basedOn w:val="Normal"/>
    <w:rsid w:val="00412F5E"/>
    <w:pPr>
      <w:numPr>
        <w:numId w:val="9"/>
      </w:numPr>
    </w:pPr>
  </w:style>
  <w:style w:type="paragraph" w:customStyle="1" w:styleId="OutlineNumbered2">
    <w:name w:val="Outline Numbered 2"/>
    <w:basedOn w:val="Normal"/>
    <w:rsid w:val="00412F5E"/>
    <w:pPr>
      <w:numPr>
        <w:ilvl w:val="1"/>
        <w:numId w:val="9"/>
      </w:numPr>
    </w:pPr>
  </w:style>
  <w:style w:type="paragraph" w:customStyle="1" w:styleId="OutlineNumbered3">
    <w:name w:val="Outline Numbered 3"/>
    <w:basedOn w:val="Normal"/>
    <w:link w:val="OutlineNumbered3Char"/>
    <w:rsid w:val="00BA68EB"/>
    <w:pPr>
      <w:numPr>
        <w:ilvl w:val="2"/>
        <w:numId w:val="9"/>
      </w:numPr>
    </w:pPr>
  </w:style>
  <w:style w:type="paragraph" w:customStyle="1" w:styleId="AlphaParagraph">
    <w:name w:val="Alpha Paragraph"/>
    <w:basedOn w:val="Normal"/>
    <w:rsid w:val="00412F5E"/>
    <w:pPr>
      <w:numPr>
        <w:numId w:val="2"/>
      </w:numPr>
    </w:pPr>
  </w:style>
  <w:style w:type="paragraph" w:customStyle="1" w:styleId="HeadingBase">
    <w:name w:val="Heading Base"/>
    <w:next w:val="Normal"/>
    <w:rsid w:val="00412F5E"/>
    <w:pPr>
      <w:keepNext/>
    </w:pPr>
    <w:rPr>
      <w:rFonts w:ascii="Arial" w:hAnsi="Arial"/>
      <w:color w:val="9B0014"/>
    </w:rPr>
  </w:style>
  <w:style w:type="paragraph" w:customStyle="1" w:styleId="AppendixHeading">
    <w:name w:val="Appendix Heading"/>
    <w:basedOn w:val="HeadingBase"/>
    <w:next w:val="AppendixParagraph"/>
    <w:rsid w:val="00BE2446"/>
    <w:pPr>
      <w:numPr>
        <w:numId w:val="8"/>
      </w:numPr>
      <w:spacing w:after="240"/>
      <w:outlineLvl w:val="0"/>
    </w:pPr>
    <w:rPr>
      <w:rFonts w:ascii="Arial Bold" w:hAnsi="Arial Bold"/>
      <w:b/>
      <w:smallCaps/>
      <w:sz w:val="36"/>
      <w:szCs w:val="36"/>
    </w:rPr>
  </w:style>
  <w:style w:type="character" w:customStyle="1" w:styleId="Bold">
    <w:name w:val="Bold"/>
    <w:rsid w:val="00412F5E"/>
    <w:rPr>
      <w:b/>
    </w:rPr>
  </w:style>
  <w:style w:type="paragraph" w:customStyle="1" w:styleId="BoxHeading">
    <w:name w:val="Box Heading"/>
    <w:basedOn w:val="HeadingBase"/>
    <w:next w:val="BoxText"/>
    <w:rsid w:val="00412F5E"/>
    <w:pPr>
      <w:spacing w:before="120" w:after="120"/>
    </w:pPr>
    <w:rPr>
      <w:b/>
      <w:sz w:val="22"/>
    </w:rPr>
  </w:style>
  <w:style w:type="paragraph" w:customStyle="1" w:styleId="BoxTextBase">
    <w:name w:val="Box Text Base"/>
    <w:basedOn w:val="Normal"/>
    <w:rsid w:val="00412F5E"/>
    <w:pPr>
      <w:spacing w:before="120" w:after="120" w:line="240" w:lineRule="auto"/>
    </w:pPr>
  </w:style>
  <w:style w:type="paragraph" w:customStyle="1" w:styleId="ChartandTableFootnoteAlpha">
    <w:name w:val="Chart and Table Footnote Alpha"/>
    <w:rsid w:val="00412F5E"/>
    <w:pPr>
      <w:numPr>
        <w:numId w:val="3"/>
      </w:numPr>
      <w:jc w:val="both"/>
    </w:pPr>
    <w:rPr>
      <w:rFonts w:ascii="Arial" w:hAnsi="Arial"/>
      <w:color w:val="000000"/>
      <w:sz w:val="16"/>
      <w:szCs w:val="16"/>
    </w:rPr>
  </w:style>
  <w:style w:type="paragraph" w:customStyle="1" w:styleId="ChartGraphic">
    <w:name w:val="Chart Graphic"/>
    <w:basedOn w:val="HeadingBase"/>
    <w:next w:val="Normal"/>
    <w:rsid w:val="00412F5E"/>
    <w:pPr>
      <w:jc w:val="center"/>
    </w:pPr>
  </w:style>
  <w:style w:type="paragraph" w:customStyle="1" w:styleId="ChartMainHeading">
    <w:name w:val="Chart Main Heading"/>
    <w:basedOn w:val="HeadingBase"/>
    <w:next w:val="ChartGraphic"/>
    <w:rsid w:val="00412F5E"/>
    <w:pPr>
      <w:spacing w:after="20"/>
      <w:jc w:val="center"/>
    </w:pPr>
    <w:rPr>
      <w:b/>
      <w:sz w:val="22"/>
    </w:rPr>
  </w:style>
  <w:style w:type="paragraph" w:customStyle="1" w:styleId="ChartorTableNote">
    <w:name w:val="Chart or Table Note"/>
    <w:next w:val="Normal"/>
    <w:rsid w:val="00412F5E"/>
    <w:pPr>
      <w:tabs>
        <w:tab w:val="left" w:pos="284"/>
      </w:tabs>
      <w:jc w:val="both"/>
    </w:pPr>
    <w:rPr>
      <w:rFonts w:ascii="Arial" w:hAnsi="Arial"/>
      <w:color w:val="000000"/>
      <w:sz w:val="16"/>
    </w:rPr>
  </w:style>
  <w:style w:type="paragraph" w:customStyle="1" w:styleId="ChartSecondHeading">
    <w:name w:val="Chart Second Heading"/>
    <w:basedOn w:val="HeadingBase"/>
    <w:next w:val="ChartGraphic"/>
    <w:rsid w:val="00412F5E"/>
    <w:pPr>
      <w:spacing w:after="20"/>
      <w:jc w:val="center"/>
    </w:pPr>
  </w:style>
  <w:style w:type="paragraph" w:customStyle="1" w:styleId="Classification">
    <w:name w:val="Classification"/>
    <w:basedOn w:val="HeadingBase"/>
    <w:next w:val="Footer"/>
    <w:rsid w:val="00412F5E"/>
    <w:pPr>
      <w:spacing w:after="120"/>
      <w:jc w:val="center"/>
    </w:pPr>
    <w:rPr>
      <w:b/>
      <w:smallCaps/>
    </w:rPr>
  </w:style>
  <w:style w:type="paragraph" w:styleId="Footer">
    <w:name w:val="footer"/>
    <w:basedOn w:val="HeadingBase"/>
    <w:rsid w:val="00412F5E"/>
    <w:rPr>
      <w:sz w:val="18"/>
    </w:rPr>
  </w:style>
  <w:style w:type="paragraph" w:customStyle="1" w:styleId="ContentsHeading">
    <w:name w:val="Contents Heading"/>
    <w:basedOn w:val="HeadingBase"/>
    <w:next w:val="Normal"/>
    <w:rsid w:val="00A609E3"/>
    <w:pPr>
      <w:spacing w:after="360"/>
    </w:pPr>
    <w:rPr>
      <w:b/>
      <w:smallCaps/>
      <w:sz w:val="36"/>
      <w:szCs w:val="36"/>
    </w:rPr>
  </w:style>
  <w:style w:type="paragraph" w:customStyle="1" w:styleId="CoverTitleMain">
    <w:name w:val="Cover Title Main"/>
    <w:basedOn w:val="HeadingBase"/>
    <w:next w:val="Normal"/>
    <w:rsid w:val="00412F5E"/>
    <w:pPr>
      <w:spacing w:after="480"/>
      <w:jc w:val="center"/>
    </w:pPr>
    <w:rPr>
      <w:b/>
      <w:sz w:val="48"/>
    </w:rPr>
  </w:style>
  <w:style w:type="paragraph" w:customStyle="1" w:styleId="CoverTitleSub">
    <w:name w:val="Cover Title Sub"/>
    <w:basedOn w:val="HeadingBase"/>
    <w:rsid w:val="00412F5E"/>
    <w:pPr>
      <w:spacing w:after="360"/>
      <w:jc w:val="center"/>
    </w:pPr>
    <w:rPr>
      <w:sz w:val="36"/>
    </w:rPr>
  </w:style>
  <w:style w:type="paragraph" w:customStyle="1" w:styleId="FooterCentered">
    <w:name w:val="Footer Centered"/>
    <w:basedOn w:val="Footer"/>
    <w:rsid w:val="00412F5E"/>
    <w:pPr>
      <w:jc w:val="center"/>
    </w:pPr>
  </w:style>
  <w:style w:type="paragraph" w:customStyle="1" w:styleId="FooterEven">
    <w:name w:val="Footer Even"/>
    <w:basedOn w:val="Footer"/>
    <w:rsid w:val="00412F5E"/>
  </w:style>
  <w:style w:type="paragraph" w:customStyle="1" w:styleId="FooterOdd">
    <w:name w:val="Footer Odd"/>
    <w:basedOn w:val="Footer"/>
    <w:rsid w:val="00412F5E"/>
    <w:pPr>
      <w:jc w:val="right"/>
    </w:pPr>
  </w:style>
  <w:style w:type="character" w:customStyle="1" w:styleId="FramedFooter">
    <w:name w:val="Framed Footer"/>
    <w:rsid w:val="00412F5E"/>
    <w:rPr>
      <w:rFonts w:ascii="Arial" w:hAnsi="Arial"/>
      <w:sz w:val="18"/>
    </w:rPr>
  </w:style>
  <w:style w:type="character" w:customStyle="1" w:styleId="FramedHeader">
    <w:name w:val="Framed Header"/>
    <w:rsid w:val="00412F5E"/>
    <w:rPr>
      <w:rFonts w:ascii="Arial" w:hAnsi="Arial"/>
      <w:dstrike w:val="0"/>
      <w:color w:val="auto"/>
      <w:sz w:val="18"/>
      <w:vertAlign w:val="baseline"/>
    </w:rPr>
  </w:style>
  <w:style w:type="paragraph" w:styleId="Header">
    <w:name w:val="header"/>
    <w:basedOn w:val="HeadingBase"/>
    <w:rsid w:val="00412F5E"/>
    <w:pPr>
      <w:spacing w:after="360"/>
    </w:pPr>
    <w:rPr>
      <w:sz w:val="18"/>
    </w:rPr>
  </w:style>
  <w:style w:type="paragraph" w:customStyle="1" w:styleId="HeaderEven">
    <w:name w:val="Header Even"/>
    <w:basedOn w:val="Header"/>
    <w:rsid w:val="001C7905"/>
    <w:pPr>
      <w:pBdr>
        <w:bottom w:val="single" w:sz="4" w:space="1" w:color="9B0014"/>
      </w:pBdr>
    </w:pPr>
    <w:rPr>
      <w:spacing w:val="-4"/>
    </w:rPr>
  </w:style>
  <w:style w:type="paragraph" w:customStyle="1" w:styleId="HeaderOdd">
    <w:name w:val="Header Odd"/>
    <w:basedOn w:val="Header"/>
    <w:rsid w:val="00DF287B"/>
    <w:pPr>
      <w:pBdr>
        <w:bottom w:val="single" w:sz="4" w:space="1" w:color="9B0014"/>
      </w:pBdr>
      <w:jc w:val="right"/>
    </w:pPr>
    <w:rPr>
      <w:spacing w:val="-4"/>
    </w:rPr>
  </w:style>
  <w:style w:type="paragraph" w:styleId="NormalIndent">
    <w:name w:val="Normal Indent"/>
    <w:basedOn w:val="Normal"/>
    <w:rsid w:val="00412F5E"/>
    <w:pPr>
      <w:ind w:left="709"/>
    </w:pPr>
  </w:style>
  <w:style w:type="paragraph" w:customStyle="1" w:styleId="RecommendationHeading">
    <w:name w:val="Recommendation Heading"/>
    <w:basedOn w:val="HeadingBase"/>
    <w:next w:val="RecommendationText"/>
    <w:rsid w:val="00412F5E"/>
    <w:pPr>
      <w:spacing w:after="240"/>
    </w:pPr>
    <w:rPr>
      <w:b/>
      <w:sz w:val="22"/>
    </w:rPr>
  </w:style>
  <w:style w:type="paragraph" w:customStyle="1" w:styleId="RecommendationBaseText">
    <w:name w:val="Recommendation Base Text"/>
    <w:basedOn w:val="Normal"/>
    <w:rsid w:val="00412F5E"/>
  </w:style>
  <w:style w:type="paragraph" w:customStyle="1" w:styleId="RecommendationText">
    <w:name w:val="Recommendation Text"/>
    <w:basedOn w:val="RecommendationBaseText"/>
    <w:rsid w:val="00412F5E"/>
  </w:style>
  <w:style w:type="paragraph" w:customStyle="1" w:styleId="TableTextBase">
    <w:name w:val="Table Text Base"/>
    <w:rsid w:val="00412F5E"/>
    <w:pPr>
      <w:spacing w:before="40" w:after="40"/>
    </w:pPr>
    <w:rPr>
      <w:rFonts w:ascii="Arial" w:hAnsi="Arial"/>
      <w:color w:val="000000"/>
      <w:sz w:val="18"/>
    </w:rPr>
  </w:style>
  <w:style w:type="paragraph" w:customStyle="1" w:styleId="TableColumnHeadingCentred">
    <w:name w:val="Table Column Heading Centred"/>
    <w:basedOn w:val="TableTextBase"/>
    <w:rsid w:val="00412F5E"/>
    <w:pPr>
      <w:jc w:val="center"/>
    </w:pPr>
    <w:rPr>
      <w:b/>
    </w:rPr>
  </w:style>
  <w:style w:type="paragraph" w:customStyle="1" w:styleId="TableColumnHeadingLeft">
    <w:name w:val="Table Column Heading Left"/>
    <w:basedOn w:val="TableTextBase"/>
    <w:rsid w:val="00412F5E"/>
    <w:rPr>
      <w:b/>
    </w:rPr>
  </w:style>
  <w:style w:type="paragraph" w:customStyle="1" w:styleId="TableColumnHeadingRight">
    <w:name w:val="Table Column Heading Right"/>
    <w:basedOn w:val="TableTextBase"/>
    <w:rsid w:val="00412F5E"/>
    <w:pPr>
      <w:jc w:val="right"/>
    </w:pPr>
    <w:rPr>
      <w:b/>
    </w:rPr>
  </w:style>
  <w:style w:type="paragraph" w:customStyle="1" w:styleId="TableGraphic">
    <w:name w:val="Table Graphic"/>
    <w:basedOn w:val="HeadingBase"/>
    <w:next w:val="Normal"/>
    <w:rsid w:val="00A91043"/>
    <w:pPr>
      <w:spacing w:before="20" w:after="20"/>
      <w:ind w:right="-113"/>
    </w:pPr>
  </w:style>
  <w:style w:type="paragraph" w:customStyle="1" w:styleId="TableMainHeading">
    <w:name w:val="Table Main Heading"/>
    <w:basedOn w:val="HeadingBase"/>
    <w:next w:val="TableGraphic"/>
    <w:rsid w:val="00A91043"/>
    <w:rPr>
      <w:b/>
      <w:sz w:val="21"/>
    </w:rPr>
  </w:style>
  <w:style w:type="paragraph" w:customStyle="1" w:styleId="TableMainHeadingContd">
    <w:name w:val="Table Main Heading Contd"/>
    <w:basedOn w:val="HeadingBase"/>
    <w:next w:val="TableGraphic"/>
    <w:rsid w:val="00412F5E"/>
    <w:pPr>
      <w:spacing w:after="20"/>
    </w:pPr>
    <w:rPr>
      <w:b/>
      <w:sz w:val="22"/>
    </w:rPr>
  </w:style>
  <w:style w:type="paragraph" w:customStyle="1" w:styleId="TableSecondHeading">
    <w:name w:val="Table Second Heading"/>
    <w:basedOn w:val="HeadingBase"/>
    <w:next w:val="TableGraphic"/>
    <w:rsid w:val="00412F5E"/>
    <w:pPr>
      <w:spacing w:after="20"/>
    </w:pPr>
  </w:style>
  <w:style w:type="paragraph" w:customStyle="1" w:styleId="TableTextCentered">
    <w:name w:val="Table Text Centered"/>
    <w:basedOn w:val="TableTextBase"/>
    <w:rsid w:val="00412F5E"/>
    <w:pPr>
      <w:jc w:val="center"/>
    </w:pPr>
  </w:style>
  <w:style w:type="paragraph" w:customStyle="1" w:styleId="TableTextIndented">
    <w:name w:val="Table Text Indented"/>
    <w:basedOn w:val="TableTextBase"/>
    <w:rsid w:val="00412F5E"/>
    <w:pPr>
      <w:ind w:left="284"/>
    </w:pPr>
  </w:style>
  <w:style w:type="paragraph" w:customStyle="1" w:styleId="TableTextLeft">
    <w:name w:val="Table Text Left"/>
    <w:basedOn w:val="TableTextBase"/>
    <w:rsid w:val="00412F5E"/>
    <w:pPr>
      <w:spacing w:before="20" w:after="20"/>
    </w:pPr>
  </w:style>
  <w:style w:type="paragraph" w:customStyle="1" w:styleId="TableTextRight">
    <w:name w:val="Table Text Right"/>
    <w:basedOn w:val="TableTextBase"/>
    <w:rsid w:val="00412F5E"/>
    <w:pPr>
      <w:jc w:val="right"/>
    </w:pPr>
  </w:style>
  <w:style w:type="paragraph" w:styleId="TOC1">
    <w:name w:val="toc 1"/>
    <w:basedOn w:val="HeadingBase"/>
    <w:next w:val="Normal"/>
    <w:uiPriority w:val="39"/>
    <w:rsid w:val="00EE4F7F"/>
    <w:pPr>
      <w:tabs>
        <w:tab w:val="left" w:pos="284"/>
        <w:tab w:val="right" w:leader="dot" w:pos="7700"/>
      </w:tabs>
      <w:spacing w:before="180"/>
      <w:ind w:left="284" w:right="851" w:hanging="284"/>
    </w:pPr>
    <w:rPr>
      <w:b/>
      <w:smallCaps/>
      <w:noProof/>
      <w:sz w:val="22"/>
      <w:szCs w:val="22"/>
    </w:rPr>
  </w:style>
  <w:style w:type="paragraph" w:styleId="TOC2">
    <w:name w:val="toc 2"/>
    <w:basedOn w:val="HeadingBase"/>
    <w:next w:val="Normal"/>
    <w:uiPriority w:val="39"/>
    <w:rsid w:val="00561A83"/>
    <w:pPr>
      <w:tabs>
        <w:tab w:val="left" w:pos="709"/>
        <w:tab w:val="right" w:leader="dot" w:pos="7700"/>
      </w:tabs>
      <w:spacing w:before="40" w:after="20"/>
      <w:ind w:left="851" w:right="851" w:hanging="567"/>
    </w:pPr>
    <w:rPr>
      <w:noProof/>
      <w:lang w:eastAsia="en-US"/>
    </w:rPr>
  </w:style>
  <w:style w:type="paragraph" w:styleId="TOC3">
    <w:name w:val="toc 3"/>
    <w:basedOn w:val="Normal"/>
    <w:next w:val="Normal"/>
    <w:uiPriority w:val="39"/>
    <w:rsid w:val="00412F5E"/>
    <w:pPr>
      <w:tabs>
        <w:tab w:val="left" w:pos="1320"/>
        <w:tab w:val="right" w:leader="dot" w:pos="7700"/>
      </w:tabs>
      <w:spacing w:before="60" w:after="0" w:line="240" w:lineRule="auto"/>
      <w:ind w:right="851"/>
    </w:pPr>
    <w:rPr>
      <w:color w:val="9B0014"/>
    </w:rPr>
  </w:style>
  <w:style w:type="paragraph" w:styleId="TOC4">
    <w:name w:val="toc 4"/>
    <w:basedOn w:val="Normal"/>
    <w:next w:val="Normal"/>
    <w:rsid w:val="00412F5E"/>
    <w:pPr>
      <w:tabs>
        <w:tab w:val="right" w:leader="dot" w:pos="7700"/>
      </w:tabs>
      <w:spacing w:after="0" w:line="240" w:lineRule="auto"/>
      <w:ind w:left="284" w:right="851"/>
    </w:pPr>
  </w:style>
  <w:style w:type="character" w:customStyle="1" w:styleId="Italic">
    <w:name w:val="Italic"/>
    <w:rsid w:val="00412F5E"/>
    <w:rPr>
      <w:i/>
    </w:rPr>
  </w:style>
  <w:style w:type="paragraph" w:customStyle="1" w:styleId="OneLevelNumberedParagraph">
    <w:name w:val="One Level Numbered Paragraph"/>
    <w:basedOn w:val="Normal"/>
    <w:rsid w:val="00412F5E"/>
    <w:pPr>
      <w:numPr>
        <w:numId w:val="5"/>
      </w:numPr>
    </w:pPr>
  </w:style>
  <w:style w:type="paragraph" w:customStyle="1" w:styleId="BoxText">
    <w:name w:val="Box Text"/>
    <w:basedOn w:val="BoxTextBase"/>
    <w:rsid w:val="00412F5E"/>
  </w:style>
  <w:style w:type="paragraph" w:customStyle="1" w:styleId="BoxBullet">
    <w:name w:val="Box Bullet"/>
    <w:basedOn w:val="BoxTextBase"/>
    <w:rsid w:val="00412F5E"/>
    <w:pPr>
      <w:numPr>
        <w:numId w:val="4"/>
      </w:numPr>
    </w:pPr>
  </w:style>
  <w:style w:type="paragraph" w:customStyle="1" w:styleId="BoxDash">
    <w:name w:val="Box Dash"/>
    <w:basedOn w:val="Normal"/>
    <w:rsid w:val="00412F5E"/>
    <w:pPr>
      <w:numPr>
        <w:ilvl w:val="1"/>
        <w:numId w:val="4"/>
      </w:numPr>
    </w:pPr>
  </w:style>
  <w:style w:type="paragraph" w:customStyle="1" w:styleId="BoxDoubleDot">
    <w:name w:val="Box Double Dot"/>
    <w:basedOn w:val="BoxTextBase"/>
    <w:rsid w:val="00412F5E"/>
    <w:pPr>
      <w:numPr>
        <w:ilvl w:val="2"/>
        <w:numId w:val="4"/>
      </w:numPr>
    </w:pPr>
  </w:style>
  <w:style w:type="paragraph" w:customStyle="1" w:styleId="RecommendationBullet">
    <w:name w:val="Recommendation Bullet"/>
    <w:basedOn w:val="RecommendationBaseText"/>
    <w:rsid w:val="00412F5E"/>
    <w:pPr>
      <w:numPr>
        <w:numId w:val="6"/>
      </w:numPr>
    </w:pPr>
  </w:style>
  <w:style w:type="paragraph" w:customStyle="1" w:styleId="RecommendationDash">
    <w:name w:val="Recommendation Dash"/>
    <w:basedOn w:val="RecommendationBaseText"/>
    <w:rsid w:val="00412F5E"/>
    <w:pPr>
      <w:numPr>
        <w:ilvl w:val="1"/>
        <w:numId w:val="6"/>
      </w:numPr>
    </w:pPr>
  </w:style>
  <w:style w:type="paragraph" w:customStyle="1" w:styleId="RecommendationDoubleDot">
    <w:name w:val="Recommendation Double Dot"/>
    <w:basedOn w:val="RecommendationBaseText"/>
    <w:rsid w:val="00412F5E"/>
    <w:pPr>
      <w:numPr>
        <w:ilvl w:val="2"/>
        <w:numId w:val="6"/>
      </w:numPr>
    </w:pPr>
  </w:style>
  <w:style w:type="character" w:customStyle="1" w:styleId="Boldanditalic">
    <w:name w:val="Bold and italic"/>
    <w:rsid w:val="00412F5E"/>
    <w:rPr>
      <w:b/>
      <w:i/>
    </w:rPr>
  </w:style>
  <w:style w:type="table" w:styleId="TableGrid">
    <w:name w:val="Table Grid"/>
    <w:basedOn w:val="TableNormal"/>
    <w:rsid w:val="00412F5E"/>
    <w:pPr>
      <w:spacing w:after="240" w:line="260" w:lineRule="exact"/>
      <w:jc w:val="both"/>
    </w:pPr>
    <w:tblPr/>
    <w:tcPr>
      <w:shd w:val="clear" w:color="auto" w:fill="E6E6E6"/>
    </w:tcPr>
  </w:style>
  <w:style w:type="character" w:customStyle="1" w:styleId="Italics">
    <w:name w:val="Italics"/>
    <w:rsid w:val="00412F5E"/>
    <w:rPr>
      <w:i/>
    </w:rPr>
  </w:style>
  <w:style w:type="paragraph" w:customStyle="1" w:styleId="Heading1notnumbered">
    <w:name w:val="Heading 1 not numbered"/>
    <w:basedOn w:val="HeadingBase"/>
    <w:next w:val="Normal"/>
    <w:rsid w:val="00412F5E"/>
    <w:pPr>
      <w:spacing w:before="720" w:after="360"/>
    </w:pPr>
    <w:rPr>
      <w:b/>
      <w:smallCaps/>
      <w:sz w:val="36"/>
      <w:szCs w:val="36"/>
    </w:rPr>
  </w:style>
  <w:style w:type="paragraph" w:customStyle="1" w:styleId="Heading2notnumbered">
    <w:name w:val="Heading 2 not numbered"/>
    <w:basedOn w:val="HeadingBase"/>
    <w:next w:val="Normal"/>
    <w:rsid w:val="00412F5E"/>
    <w:pPr>
      <w:spacing w:before="360" w:after="240"/>
    </w:pPr>
    <w:rPr>
      <w:rFonts w:ascii="Arial Bold" w:hAnsi="Arial Bold"/>
      <w:b/>
      <w:smallCaps/>
      <w:sz w:val="28"/>
      <w:szCs w:val="28"/>
    </w:rPr>
  </w:style>
  <w:style w:type="paragraph" w:customStyle="1" w:styleId="Heading3notnumbered">
    <w:name w:val="Heading 3 not numbered"/>
    <w:basedOn w:val="HeadingBase"/>
    <w:next w:val="Normal"/>
    <w:rsid w:val="00412F5E"/>
    <w:pPr>
      <w:spacing w:before="240" w:after="240"/>
    </w:pPr>
    <w:rPr>
      <w:rFonts w:ascii="Arial Bold" w:hAnsi="Arial Bold"/>
      <w:b/>
      <w:sz w:val="26"/>
      <w:szCs w:val="26"/>
    </w:rPr>
  </w:style>
  <w:style w:type="paragraph" w:styleId="ListParagraph">
    <w:name w:val="List Paragraph"/>
    <w:basedOn w:val="Normal"/>
    <w:uiPriority w:val="34"/>
    <w:qFormat/>
    <w:rsid w:val="001155B2"/>
    <w:pPr>
      <w:ind w:left="720"/>
    </w:pPr>
  </w:style>
  <w:style w:type="paragraph" w:customStyle="1" w:styleId="NumberedParagraph">
    <w:name w:val="Numbered Paragraph"/>
    <w:basedOn w:val="Normal"/>
    <w:rsid w:val="00412F5E"/>
    <w:pPr>
      <w:numPr>
        <w:numId w:val="7"/>
      </w:numPr>
      <w:tabs>
        <w:tab w:val="right" w:pos="9020"/>
      </w:tabs>
      <w:spacing w:before="160" w:after="160" w:line="300" w:lineRule="atLeast"/>
      <w:jc w:val="right"/>
    </w:pPr>
    <w:rPr>
      <w:color w:val="auto"/>
      <w:lang w:eastAsia="en-US"/>
    </w:rPr>
  </w:style>
  <w:style w:type="paragraph" w:customStyle="1" w:styleId="AppendixParagraph">
    <w:name w:val="Appendix Paragraph"/>
    <w:basedOn w:val="Normal"/>
    <w:rsid w:val="00BA2EF9"/>
    <w:pPr>
      <w:numPr>
        <w:ilvl w:val="1"/>
        <w:numId w:val="8"/>
      </w:numPr>
      <w:ind w:left="709" w:hanging="709"/>
    </w:pPr>
    <w:rPr>
      <w:lang w:val="en-US"/>
    </w:rPr>
  </w:style>
  <w:style w:type="character" w:customStyle="1" w:styleId="OutlineNumbered3Char">
    <w:name w:val="Outline Numbered 3 Char"/>
    <w:link w:val="OutlineNumbered3"/>
    <w:rsid w:val="00BA68EB"/>
    <w:rPr>
      <w:rFonts w:ascii="Arial" w:hAnsi="Arial"/>
      <w:color w:val="000000"/>
    </w:rPr>
  </w:style>
  <w:style w:type="paragraph" w:styleId="BalloonText">
    <w:name w:val="Balloon Text"/>
    <w:basedOn w:val="Normal"/>
    <w:semiHidden/>
    <w:rsid w:val="00412F5E"/>
    <w:rPr>
      <w:rFonts w:ascii="Tahoma" w:hAnsi="Tahoma" w:cs="Tahoma"/>
      <w:sz w:val="16"/>
      <w:szCs w:val="16"/>
    </w:rPr>
  </w:style>
  <w:style w:type="paragraph" w:customStyle="1" w:styleId="Default">
    <w:name w:val="Default"/>
    <w:rsid w:val="00412F5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sid w:val="00412F5E"/>
    <w:rPr>
      <w:sz w:val="16"/>
      <w:szCs w:val="16"/>
    </w:rPr>
  </w:style>
  <w:style w:type="paragraph" w:styleId="CommentText">
    <w:name w:val="annotation text"/>
    <w:basedOn w:val="Normal"/>
    <w:semiHidden/>
    <w:rsid w:val="00412F5E"/>
  </w:style>
  <w:style w:type="paragraph" w:styleId="CommentSubject">
    <w:name w:val="annotation subject"/>
    <w:basedOn w:val="CommentText"/>
    <w:next w:val="CommentText"/>
    <w:semiHidden/>
    <w:rsid w:val="00412F5E"/>
    <w:rPr>
      <w:b/>
      <w:bCs/>
    </w:rPr>
  </w:style>
  <w:style w:type="paragraph" w:customStyle="1" w:styleId="Clearformatting">
    <w:name w:val="Clear formatting"/>
    <w:basedOn w:val="Heading2"/>
    <w:rsid w:val="00412F5E"/>
    <w:rPr>
      <w:lang w:val="en-US"/>
    </w:rPr>
  </w:style>
  <w:style w:type="paragraph" w:styleId="NormalWeb">
    <w:name w:val="Normal (Web)"/>
    <w:basedOn w:val="Normal"/>
    <w:rsid w:val="00962897"/>
    <w:rPr>
      <w:rFonts w:ascii="Times New Roman" w:hAnsi="Times New Roman"/>
      <w:sz w:val="24"/>
      <w:szCs w:val="24"/>
    </w:rPr>
  </w:style>
  <w:style w:type="paragraph" w:styleId="NoSpacing">
    <w:name w:val="No Spacing"/>
    <w:uiPriority w:val="1"/>
    <w:qFormat/>
    <w:rsid w:val="00962897"/>
    <w:pPr>
      <w:jc w:val="both"/>
    </w:pPr>
    <w:rPr>
      <w:rFonts w:ascii="Arial" w:hAnsi="Arial"/>
      <w:color w:val="000000"/>
    </w:rPr>
  </w:style>
  <w:style w:type="numbering" w:customStyle="1" w:styleId="Numbers">
    <w:name w:val="Numbers"/>
    <w:uiPriority w:val="99"/>
    <w:rsid w:val="00B25D59"/>
    <w:pPr>
      <w:numPr>
        <w:numId w:val="10"/>
      </w:numPr>
    </w:pPr>
  </w:style>
  <w:style w:type="paragraph" w:styleId="TOCHeading">
    <w:name w:val="TOC Heading"/>
    <w:basedOn w:val="Heading1"/>
    <w:next w:val="Normal"/>
    <w:uiPriority w:val="39"/>
    <w:semiHidden/>
    <w:unhideWhenUsed/>
    <w:qFormat/>
    <w:rsid w:val="00867842"/>
    <w:pPr>
      <w:keepLines/>
      <w:spacing w:after="0" w:line="276" w:lineRule="auto"/>
      <w:outlineLvl w:val="9"/>
    </w:pPr>
    <w:rPr>
      <w:rFonts w:ascii="Cambria" w:eastAsia="MS Gothic" w:hAnsi="Cambria" w:cs="Times New Roman"/>
      <w:smallCaps w:val="0"/>
      <w:color w:val="365F91"/>
      <w:kern w:val="0"/>
      <w:szCs w:val="28"/>
      <w:lang w:val="en-US" w:eastAsia="ja-JP"/>
    </w:rPr>
  </w:style>
  <w:style w:type="paragraph" w:customStyle="1" w:styleId="StyleOutlineNumbered3Univers55">
    <w:name w:val="Style Outline Numbered 3 + Univers 55"/>
    <w:basedOn w:val="OutlineNumbered3"/>
    <w:rsid w:val="00412F5E"/>
    <w:rPr>
      <w:rFonts w:ascii="Univers 55" w:hAnsi="Univers 55"/>
    </w:rPr>
  </w:style>
  <w:style w:type="paragraph" w:customStyle="1" w:styleId="Numberedpara">
    <w:name w:val="Numbered para"/>
    <w:basedOn w:val="OutlineNumbered2"/>
    <w:qFormat/>
    <w:rsid w:val="002B7FAA"/>
    <w:pPr>
      <w:numPr>
        <w:ilvl w:val="2"/>
        <w:numId w:val="11"/>
      </w:numPr>
      <w:ind w:left="709" w:hanging="709"/>
    </w:pPr>
  </w:style>
  <w:style w:type="paragraph" w:customStyle="1" w:styleId="Numberedpara21">
    <w:name w:val="Numbered para 2.1"/>
    <w:basedOn w:val="Numberedpara"/>
    <w:next w:val="OutlineNumbered2"/>
    <w:rsid w:val="00CC7B99"/>
    <w:pPr>
      <w:numPr>
        <w:ilvl w:val="0"/>
        <w:numId w:val="22"/>
      </w:numPr>
      <w:ind w:left="0" w:firstLine="0"/>
    </w:pPr>
    <w:rPr>
      <w:rFonts w:cs="Arial"/>
    </w:rPr>
  </w:style>
  <w:style w:type="paragraph" w:customStyle="1" w:styleId="Numberedpara22">
    <w:name w:val="Numbered para 2.2"/>
    <w:basedOn w:val="Numberedpara21"/>
    <w:rsid w:val="00890188"/>
    <w:pPr>
      <w:numPr>
        <w:numId w:val="23"/>
      </w:numPr>
      <w:ind w:left="0" w:firstLine="0"/>
    </w:pPr>
  </w:style>
  <w:style w:type="paragraph" w:customStyle="1" w:styleId="Numberedpara23">
    <w:name w:val="Numbered para 2.3"/>
    <w:basedOn w:val="Numberedpara22"/>
    <w:qFormat/>
    <w:rsid w:val="00890188"/>
    <w:pPr>
      <w:numPr>
        <w:numId w:val="24"/>
      </w:numPr>
      <w:tabs>
        <w:tab w:val="left" w:pos="709"/>
      </w:tabs>
      <w:ind w:left="0" w:firstLine="0"/>
    </w:pPr>
  </w:style>
  <w:style w:type="paragraph" w:customStyle="1" w:styleId="Numberedpara31">
    <w:name w:val="Numbered para 3.1"/>
    <w:basedOn w:val="Numberedpara23"/>
    <w:qFormat/>
    <w:rsid w:val="00890188"/>
    <w:pPr>
      <w:numPr>
        <w:numId w:val="25"/>
      </w:numPr>
      <w:ind w:left="0" w:firstLine="0"/>
    </w:pPr>
  </w:style>
  <w:style w:type="paragraph" w:customStyle="1" w:styleId="Numberedpara32">
    <w:name w:val="Numbered para 3.2"/>
    <w:basedOn w:val="Numberedpara31"/>
    <w:qFormat/>
    <w:rsid w:val="00890188"/>
    <w:pPr>
      <w:numPr>
        <w:numId w:val="26"/>
      </w:numPr>
      <w:ind w:left="0" w:firstLine="0"/>
    </w:pPr>
  </w:style>
  <w:style w:type="paragraph" w:customStyle="1" w:styleId="Numberedpara33">
    <w:name w:val="Numbered para 3.3"/>
    <w:basedOn w:val="Numberedpara32"/>
    <w:qFormat/>
    <w:rsid w:val="00890188"/>
    <w:pPr>
      <w:numPr>
        <w:numId w:val="27"/>
      </w:numPr>
      <w:ind w:left="0" w:firstLine="0"/>
    </w:pPr>
  </w:style>
  <w:style w:type="paragraph" w:customStyle="1" w:styleId="Numberedpara34">
    <w:name w:val="Numbered para 3.4"/>
    <w:basedOn w:val="Numberedpara31"/>
    <w:rsid w:val="00890188"/>
    <w:pPr>
      <w:numPr>
        <w:numId w:val="28"/>
      </w:numPr>
      <w:ind w:left="0" w:firstLine="0"/>
    </w:pPr>
  </w:style>
  <w:style w:type="paragraph" w:customStyle="1" w:styleId="Numberedpara35">
    <w:name w:val="Numbered para 3.5"/>
    <w:basedOn w:val="Numberedpara31"/>
    <w:qFormat/>
    <w:rsid w:val="00890188"/>
    <w:pPr>
      <w:numPr>
        <w:numId w:val="29"/>
      </w:numPr>
      <w:ind w:left="0" w:firstLine="0"/>
    </w:pPr>
  </w:style>
  <w:style w:type="paragraph" w:customStyle="1" w:styleId="Numberedpara36">
    <w:name w:val="Numbered para 3.6"/>
    <w:basedOn w:val="Numberedpara35"/>
    <w:qFormat/>
    <w:rsid w:val="00890188"/>
    <w:pPr>
      <w:numPr>
        <w:numId w:val="30"/>
      </w:numPr>
      <w:ind w:left="0" w:firstLine="0"/>
    </w:pPr>
  </w:style>
  <w:style w:type="paragraph" w:customStyle="1" w:styleId="Numberedpara41">
    <w:name w:val="Numbered para 4.1"/>
    <w:basedOn w:val="Numberedpara31"/>
    <w:qFormat/>
    <w:rsid w:val="00890188"/>
    <w:pPr>
      <w:numPr>
        <w:numId w:val="38"/>
      </w:numPr>
    </w:pPr>
  </w:style>
  <w:style w:type="paragraph" w:customStyle="1" w:styleId="Numberedpara42">
    <w:name w:val="Numbered para 4.2"/>
    <w:basedOn w:val="Numberedpara41"/>
    <w:qFormat/>
    <w:rsid w:val="003114C2"/>
    <w:pPr>
      <w:numPr>
        <w:numId w:val="32"/>
      </w:numPr>
    </w:pPr>
  </w:style>
  <w:style w:type="paragraph" w:customStyle="1" w:styleId="Numberedpara43">
    <w:name w:val="Numbered para 4.3"/>
    <w:basedOn w:val="Numberedpara42"/>
    <w:autoRedefine/>
    <w:qFormat/>
    <w:rsid w:val="00BD6AC2"/>
    <w:pPr>
      <w:numPr>
        <w:numId w:val="33"/>
      </w:numPr>
      <w:ind w:left="0" w:firstLine="0"/>
    </w:pPr>
  </w:style>
  <w:style w:type="paragraph" w:styleId="PlainText">
    <w:name w:val="Plain Text"/>
    <w:basedOn w:val="Normal"/>
    <w:link w:val="PlainTextChar"/>
    <w:rsid w:val="00D728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D72819"/>
    <w:rPr>
      <w:rFonts w:ascii="Consolas" w:hAnsi="Consolas" w:cs="Consolas"/>
      <w:color w:val="000000"/>
      <w:sz w:val="21"/>
      <w:szCs w:val="21"/>
    </w:rPr>
  </w:style>
  <w:style w:type="paragraph" w:customStyle="1" w:styleId="Heading23">
    <w:name w:val="Heading 2.3"/>
    <w:basedOn w:val="Heading2"/>
    <w:qFormat/>
    <w:rsid w:val="006D1A90"/>
    <w:pPr>
      <w:numPr>
        <w:numId w:val="35"/>
      </w:numPr>
      <w:ind w:left="709" w:hanging="709"/>
    </w:pPr>
  </w:style>
  <w:style w:type="paragraph" w:customStyle="1" w:styleId="Heading24">
    <w:name w:val="Heading 2.4"/>
    <w:basedOn w:val="Heading2"/>
    <w:qFormat/>
    <w:rsid w:val="00CE0B77"/>
    <w:pPr>
      <w:numPr>
        <w:numId w:val="36"/>
      </w:numPr>
    </w:pPr>
  </w:style>
  <w:style w:type="paragraph" w:customStyle="1" w:styleId="Heading2notnumbered-Appendix">
    <w:name w:val="Heading 2 not numbered - Appendix"/>
    <w:basedOn w:val="Heading2notnumbered"/>
    <w:rsid w:val="000E4B2D"/>
    <w:rPr>
      <w:sz w:val="31"/>
      <w:szCs w:val="31"/>
    </w:rPr>
  </w:style>
  <w:style w:type="paragraph" w:customStyle="1" w:styleId="FigureMainHeading">
    <w:name w:val="Figure Main Heading"/>
    <w:basedOn w:val="ChartMainHeading"/>
    <w:rsid w:val="00C43BD0"/>
  </w:style>
  <w:style w:type="paragraph" w:customStyle="1" w:styleId="Heading1-Numbered">
    <w:name w:val="Heading 1 - Numbered"/>
    <w:basedOn w:val="Heading1"/>
    <w:rsid w:val="00351527"/>
    <w:pPr>
      <w:numPr>
        <w:numId w:val="11"/>
      </w:numPr>
    </w:pPr>
  </w:style>
  <w:style w:type="paragraph" w:customStyle="1" w:styleId="Heading2-Numbered">
    <w:name w:val="Heading 2 - Numbered"/>
    <w:basedOn w:val="Heading2"/>
    <w:rsid w:val="00EF5658"/>
    <w:pPr>
      <w:numPr>
        <w:ilvl w:val="1"/>
        <w:numId w:val="11"/>
      </w:numPr>
      <w:spacing w:after="240"/>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7561">
      <w:bodyDiv w:val="1"/>
      <w:marLeft w:val="0"/>
      <w:marRight w:val="0"/>
      <w:marTop w:val="0"/>
      <w:marBottom w:val="0"/>
      <w:divBdr>
        <w:top w:val="none" w:sz="0" w:space="0" w:color="auto"/>
        <w:left w:val="none" w:sz="0" w:space="0" w:color="auto"/>
        <w:bottom w:val="none" w:sz="0" w:space="0" w:color="auto"/>
        <w:right w:val="none" w:sz="0" w:space="0" w:color="auto"/>
      </w:divBdr>
    </w:div>
    <w:div w:id="87776351">
      <w:bodyDiv w:val="1"/>
      <w:marLeft w:val="0"/>
      <w:marRight w:val="0"/>
      <w:marTop w:val="0"/>
      <w:marBottom w:val="0"/>
      <w:divBdr>
        <w:top w:val="none" w:sz="0" w:space="0" w:color="auto"/>
        <w:left w:val="none" w:sz="0" w:space="0" w:color="auto"/>
        <w:bottom w:val="none" w:sz="0" w:space="0" w:color="auto"/>
        <w:right w:val="none" w:sz="0" w:space="0" w:color="auto"/>
      </w:divBdr>
    </w:div>
    <w:div w:id="221065224">
      <w:bodyDiv w:val="1"/>
      <w:marLeft w:val="0"/>
      <w:marRight w:val="0"/>
      <w:marTop w:val="0"/>
      <w:marBottom w:val="0"/>
      <w:divBdr>
        <w:top w:val="none" w:sz="0" w:space="0" w:color="auto"/>
        <w:left w:val="none" w:sz="0" w:space="0" w:color="auto"/>
        <w:bottom w:val="none" w:sz="0" w:space="0" w:color="auto"/>
        <w:right w:val="none" w:sz="0" w:space="0" w:color="auto"/>
      </w:divBdr>
    </w:div>
    <w:div w:id="381683468">
      <w:bodyDiv w:val="1"/>
      <w:marLeft w:val="0"/>
      <w:marRight w:val="0"/>
      <w:marTop w:val="0"/>
      <w:marBottom w:val="0"/>
      <w:divBdr>
        <w:top w:val="none" w:sz="0" w:space="0" w:color="auto"/>
        <w:left w:val="none" w:sz="0" w:space="0" w:color="auto"/>
        <w:bottom w:val="none" w:sz="0" w:space="0" w:color="auto"/>
        <w:right w:val="none" w:sz="0" w:space="0" w:color="auto"/>
      </w:divBdr>
    </w:div>
    <w:div w:id="401106586">
      <w:bodyDiv w:val="1"/>
      <w:marLeft w:val="0"/>
      <w:marRight w:val="0"/>
      <w:marTop w:val="0"/>
      <w:marBottom w:val="0"/>
      <w:divBdr>
        <w:top w:val="none" w:sz="0" w:space="0" w:color="auto"/>
        <w:left w:val="none" w:sz="0" w:space="0" w:color="auto"/>
        <w:bottom w:val="none" w:sz="0" w:space="0" w:color="auto"/>
        <w:right w:val="none" w:sz="0" w:space="0" w:color="auto"/>
      </w:divBdr>
    </w:div>
    <w:div w:id="834034696">
      <w:bodyDiv w:val="1"/>
      <w:marLeft w:val="0"/>
      <w:marRight w:val="0"/>
      <w:marTop w:val="0"/>
      <w:marBottom w:val="0"/>
      <w:divBdr>
        <w:top w:val="none" w:sz="0" w:space="0" w:color="auto"/>
        <w:left w:val="none" w:sz="0" w:space="0" w:color="auto"/>
        <w:bottom w:val="none" w:sz="0" w:space="0" w:color="auto"/>
        <w:right w:val="none" w:sz="0" w:space="0" w:color="auto"/>
      </w:divBdr>
    </w:div>
    <w:div w:id="905142375">
      <w:bodyDiv w:val="1"/>
      <w:marLeft w:val="0"/>
      <w:marRight w:val="0"/>
      <w:marTop w:val="0"/>
      <w:marBottom w:val="0"/>
      <w:divBdr>
        <w:top w:val="none" w:sz="0" w:space="0" w:color="auto"/>
        <w:left w:val="none" w:sz="0" w:space="0" w:color="auto"/>
        <w:bottom w:val="none" w:sz="0" w:space="0" w:color="auto"/>
        <w:right w:val="none" w:sz="0" w:space="0" w:color="auto"/>
      </w:divBdr>
    </w:div>
    <w:div w:id="931401287">
      <w:bodyDiv w:val="1"/>
      <w:marLeft w:val="0"/>
      <w:marRight w:val="0"/>
      <w:marTop w:val="0"/>
      <w:marBottom w:val="0"/>
      <w:divBdr>
        <w:top w:val="none" w:sz="0" w:space="0" w:color="auto"/>
        <w:left w:val="none" w:sz="0" w:space="0" w:color="auto"/>
        <w:bottom w:val="none" w:sz="0" w:space="0" w:color="auto"/>
        <w:right w:val="none" w:sz="0" w:space="0" w:color="auto"/>
      </w:divBdr>
    </w:div>
    <w:div w:id="1044788249">
      <w:bodyDiv w:val="1"/>
      <w:marLeft w:val="0"/>
      <w:marRight w:val="0"/>
      <w:marTop w:val="0"/>
      <w:marBottom w:val="0"/>
      <w:divBdr>
        <w:top w:val="none" w:sz="0" w:space="0" w:color="auto"/>
        <w:left w:val="none" w:sz="0" w:space="0" w:color="auto"/>
        <w:bottom w:val="none" w:sz="0" w:space="0" w:color="auto"/>
        <w:right w:val="none" w:sz="0" w:space="0" w:color="auto"/>
      </w:divBdr>
    </w:div>
    <w:div w:id="1344744803">
      <w:bodyDiv w:val="1"/>
      <w:marLeft w:val="0"/>
      <w:marRight w:val="0"/>
      <w:marTop w:val="0"/>
      <w:marBottom w:val="0"/>
      <w:divBdr>
        <w:top w:val="none" w:sz="0" w:space="0" w:color="auto"/>
        <w:left w:val="none" w:sz="0" w:space="0" w:color="auto"/>
        <w:bottom w:val="none" w:sz="0" w:space="0" w:color="auto"/>
        <w:right w:val="none" w:sz="0" w:space="0" w:color="auto"/>
      </w:divBdr>
    </w:div>
    <w:div w:id="1421178930">
      <w:bodyDiv w:val="1"/>
      <w:marLeft w:val="0"/>
      <w:marRight w:val="0"/>
      <w:marTop w:val="0"/>
      <w:marBottom w:val="0"/>
      <w:divBdr>
        <w:top w:val="none" w:sz="0" w:space="0" w:color="auto"/>
        <w:left w:val="none" w:sz="0" w:space="0" w:color="auto"/>
        <w:bottom w:val="none" w:sz="0" w:space="0" w:color="auto"/>
        <w:right w:val="none" w:sz="0" w:space="0" w:color="auto"/>
      </w:divBdr>
    </w:div>
    <w:div w:id="1498305172">
      <w:bodyDiv w:val="1"/>
      <w:marLeft w:val="0"/>
      <w:marRight w:val="0"/>
      <w:marTop w:val="0"/>
      <w:marBottom w:val="0"/>
      <w:divBdr>
        <w:top w:val="none" w:sz="0" w:space="0" w:color="auto"/>
        <w:left w:val="none" w:sz="0" w:space="0" w:color="auto"/>
        <w:bottom w:val="none" w:sz="0" w:space="0" w:color="auto"/>
        <w:right w:val="none" w:sz="0" w:space="0" w:color="auto"/>
      </w:divBdr>
    </w:div>
    <w:div w:id="1638337681">
      <w:bodyDiv w:val="1"/>
      <w:marLeft w:val="0"/>
      <w:marRight w:val="0"/>
      <w:marTop w:val="0"/>
      <w:marBottom w:val="0"/>
      <w:divBdr>
        <w:top w:val="none" w:sz="0" w:space="0" w:color="auto"/>
        <w:left w:val="none" w:sz="0" w:space="0" w:color="auto"/>
        <w:bottom w:val="none" w:sz="0" w:space="0" w:color="auto"/>
        <w:right w:val="none" w:sz="0" w:space="0" w:color="auto"/>
      </w:divBdr>
    </w:div>
    <w:div w:id="1737313253">
      <w:bodyDiv w:val="1"/>
      <w:marLeft w:val="0"/>
      <w:marRight w:val="0"/>
      <w:marTop w:val="0"/>
      <w:marBottom w:val="0"/>
      <w:divBdr>
        <w:top w:val="none" w:sz="0" w:space="0" w:color="auto"/>
        <w:left w:val="none" w:sz="0" w:space="0" w:color="auto"/>
        <w:bottom w:val="none" w:sz="0" w:space="0" w:color="auto"/>
        <w:right w:val="none" w:sz="0" w:space="0" w:color="auto"/>
      </w:divBdr>
    </w:div>
    <w:div w:id="1834754565">
      <w:bodyDiv w:val="1"/>
      <w:marLeft w:val="0"/>
      <w:marRight w:val="0"/>
      <w:marTop w:val="0"/>
      <w:marBottom w:val="0"/>
      <w:divBdr>
        <w:top w:val="none" w:sz="0" w:space="0" w:color="auto"/>
        <w:left w:val="none" w:sz="0" w:space="0" w:color="auto"/>
        <w:bottom w:val="none" w:sz="0" w:space="0" w:color="auto"/>
        <w:right w:val="none" w:sz="0" w:space="0" w:color="auto"/>
      </w:divBdr>
    </w:div>
    <w:div w:id="1857690809">
      <w:bodyDiv w:val="1"/>
      <w:marLeft w:val="0"/>
      <w:marRight w:val="0"/>
      <w:marTop w:val="0"/>
      <w:marBottom w:val="0"/>
      <w:divBdr>
        <w:top w:val="none" w:sz="0" w:space="0" w:color="auto"/>
        <w:left w:val="none" w:sz="0" w:space="0" w:color="auto"/>
        <w:bottom w:val="none" w:sz="0" w:space="0" w:color="auto"/>
        <w:right w:val="none" w:sz="0" w:space="0" w:color="auto"/>
      </w:divBdr>
    </w:div>
    <w:div w:id="1904296707">
      <w:bodyDiv w:val="1"/>
      <w:marLeft w:val="0"/>
      <w:marRight w:val="0"/>
      <w:marTop w:val="0"/>
      <w:marBottom w:val="0"/>
      <w:divBdr>
        <w:top w:val="none" w:sz="0" w:space="0" w:color="auto"/>
        <w:left w:val="none" w:sz="0" w:space="0" w:color="auto"/>
        <w:bottom w:val="none" w:sz="0" w:space="0" w:color="auto"/>
        <w:right w:val="none" w:sz="0" w:space="0" w:color="auto"/>
      </w:divBdr>
    </w:div>
    <w:div w:id="1973173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image" Target="media/image3.emf"/><Relationship Id="rId21" Type="http://schemas.openxmlformats.org/officeDocument/2006/relationships/hyperlink" Target="http://www.pmc.gov.au/government/commonwealth-coat-arm" TargetMode="External"/><Relationship Id="rId34" Type="http://schemas.openxmlformats.org/officeDocument/2006/relationships/header" Target="header12.xml"/><Relationship Id="rId42" Type="http://schemas.openxmlformats.org/officeDocument/2006/relationships/image" Target="media/image6.emf"/><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3.xml"/><Relationship Id="rId63" Type="http://schemas.openxmlformats.org/officeDocument/2006/relationships/header" Target="header2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nd/3.0/au/" TargetMode="External"/><Relationship Id="rId29" Type="http://schemas.openxmlformats.org/officeDocument/2006/relationships/footer" Target="footer5.xml"/><Relationship Id="rId41" Type="http://schemas.openxmlformats.org/officeDocument/2006/relationships/image" Target="media/image5.emf"/><Relationship Id="rId54" Type="http://schemas.openxmlformats.org/officeDocument/2006/relationships/header" Target="header22.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4.emf"/><Relationship Id="rId45" Type="http://schemas.openxmlformats.org/officeDocument/2006/relationships/image" Target="media/image9.emf"/><Relationship Id="rId53" Type="http://schemas.openxmlformats.org/officeDocument/2006/relationships/footer" Target="footer10.xml"/><Relationship Id="rId58" Type="http://schemas.openxmlformats.org/officeDocument/2006/relationships/image" Target="media/image10.emf"/><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9.xml"/><Relationship Id="rId57" Type="http://schemas.openxmlformats.org/officeDocument/2006/relationships/footer" Target="footer11.xml"/><Relationship Id="rId61" Type="http://schemas.openxmlformats.org/officeDocument/2006/relationships/header" Target="header26.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11.xml"/><Relationship Id="rId44" Type="http://schemas.openxmlformats.org/officeDocument/2006/relationships/image" Target="media/image8.emf"/><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8.xml"/><Relationship Id="rId43" Type="http://schemas.openxmlformats.org/officeDocument/2006/relationships/image" Target="media/image7.emf"/><Relationship Id="rId48" Type="http://schemas.openxmlformats.org/officeDocument/2006/relationships/header" Target="header18.xml"/><Relationship Id="rId56" Type="http://schemas.openxmlformats.org/officeDocument/2006/relationships/header" Target="header24.xml"/><Relationship Id="rId64" Type="http://schemas.openxmlformats.org/officeDocument/2006/relationships/footer" Target="footer13.xml"/><Relationship Id="rId8" Type="http://schemas.openxmlformats.org/officeDocument/2006/relationships/styles" Target="styl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header" Target="header16.xml"/><Relationship Id="rId59" Type="http://schemas.openxmlformats.org/officeDocument/2006/relationships/image" Target="media/image11.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20G%20A\AGA%20ROC%20Sc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2016CSSG-1223-1700</_dlc_DocId>
    <_dlc_DocIdUrl xmlns="eb47d8b7-fefc-4923-b53c-9685ba6b7210">
      <Url>http://tweb/sites/cssg/ped/pu/pt/_layouts/15/DocIdRedir.aspx?ID=2016CSSG-1223-1700</Url>
      <Description>2016CSSG-1223-1700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84a9aa50a62d2da2f82ed77ba057b405">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4c07a3780bd4afa59f079059068aa679"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DCC8B9D9-54C2-4EDE-BB55-ECEC9E28AE12}">
  <ds:schemaRefs>
    <ds:schemaRef ds:uri="http://schemas.microsoft.com/sharepoint/events"/>
  </ds:schemaRefs>
</ds:datastoreItem>
</file>

<file path=customXml/itemProps2.xml><?xml version="1.0" encoding="utf-8"?>
<ds:datastoreItem xmlns:ds="http://schemas.openxmlformats.org/officeDocument/2006/customXml" ds:itemID="{911883AC-35D6-4648-A63B-E02FBCFF1570}">
  <ds:schemaRefs>
    <ds:schemaRef ds:uri="http://schemas.microsoft.com/sharepoint/v3/contenttype/forms"/>
  </ds:schemaRefs>
</ds:datastoreItem>
</file>

<file path=customXml/itemProps3.xml><?xml version="1.0" encoding="utf-8"?>
<ds:datastoreItem xmlns:ds="http://schemas.openxmlformats.org/officeDocument/2006/customXml" ds:itemID="{1C82D3F7-C090-4EE0-8593-340C37724E4D}">
  <ds:schemaRefs>
    <ds:schemaRef ds:uri="http://schemas.openxmlformats.org/officeDocument/2006/bibliography"/>
  </ds:schemaRefs>
</ds:datastoreItem>
</file>

<file path=customXml/itemProps4.xml><?xml version="1.0" encoding="utf-8"?>
<ds:datastoreItem xmlns:ds="http://schemas.openxmlformats.org/officeDocument/2006/customXml" ds:itemID="{90C4D994-E9D7-4AF1-B2F9-AE98963D9CC5}">
  <ds:schemaRefs>
    <ds:schemaRef ds:uri="http://schemas.microsoft.com/office/2006/metadata/properties"/>
    <ds:schemaRef ds:uri="http://schemas.microsoft.com/office/infopath/2007/PartnerControls"/>
    <ds:schemaRef ds:uri="eb47d8b7-fefc-4923-b53c-9685ba6b7210"/>
    <ds:schemaRef ds:uri="http://schemas.microsoft.com/sharepoint/v4"/>
  </ds:schemaRefs>
</ds:datastoreItem>
</file>

<file path=customXml/itemProps5.xml><?xml version="1.0" encoding="utf-8"?>
<ds:datastoreItem xmlns:ds="http://schemas.openxmlformats.org/officeDocument/2006/customXml" ds:itemID="{8D364595-26A2-4FE9-909F-D332B3AAB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308C20-5DED-4365-8F91-6D9DB89B21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AGA ROC Scheme.dotx</Template>
  <TotalTime>321</TotalTime>
  <Pages>1</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Eighth report on the costs of the Australian Government’s Run-Off Cover Scheme for midwife professional indemnity insurers</vt:lpstr>
    </vt:vector>
  </TitlesOfParts>
  <Company>The Treasury</Company>
  <LinksUpToDate>false</LinksUpToDate>
  <CharactersWithSpaces>38312</CharactersWithSpaces>
  <SharedDoc>false</SharedDoc>
  <HLinks>
    <vt:vector size="114" baseType="variant">
      <vt:variant>
        <vt:i4>1900599</vt:i4>
      </vt:variant>
      <vt:variant>
        <vt:i4>104</vt:i4>
      </vt:variant>
      <vt:variant>
        <vt:i4>0</vt:i4>
      </vt:variant>
      <vt:variant>
        <vt:i4>5</vt:i4>
      </vt:variant>
      <vt:variant>
        <vt:lpwstr/>
      </vt:variant>
      <vt:variant>
        <vt:lpwstr>_Toc322949283</vt:lpwstr>
      </vt:variant>
      <vt:variant>
        <vt:i4>1900599</vt:i4>
      </vt:variant>
      <vt:variant>
        <vt:i4>98</vt:i4>
      </vt:variant>
      <vt:variant>
        <vt:i4>0</vt:i4>
      </vt:variant>
      <vt:variant>
        <vt:i4>5</vt:i4>
      </vt:variant>
      <vt:variant>
        <vt:lpwstr/>
      </vt:variant>
      <vt:variant>
        <vt:lpwstr>_Toc322949282</vt:lpwstr>
      </vt:variant>
      <vt:variant>
        <vt:i4>1900599</vt:i4>
      </vt:variant>
      <vt:variant>
        <vt:i4>92</vt:i4>
      </vt:variant>
      <vt:variant>
        <vt:i4>0</vt:i4>
      </vt:variant>
      <vt:variant>
        <vt:i4>5</vt:i4>
      </vt:variant>
      <vt:variant>
        <vt:lpwstr/>
      </vt:variant>
      <vt:variant>
        <vt:lpwstr>_Toc322949281</vt:lpwstr>
      </vt:variant>
      <vt:variant>
        <vt:i4>1900599</vt:i4>
      </vt:variant>
      <vt:variant>
        <vt:i4>86</vt:i4>
      </vt:variant>
      <vt:variant>
        <vt:i4>0</vt:i4>
      </vt:variant>
      <vt:variant>
        <vt:i4>5</vt:i4>
      </vt:variant>
      <vt:variant>
        <vt:lpwstr/>
      </vt:variant>
      <vt:variant>
        <vt:lpwstr>_Toc322949280</vt:lpwstr>
      </vt:variant>
      <vt:variant>
        <vt:i4>1179703</vt:i4>
      </vt:variant>
      <vt:variant>
        <vt:i4>80</vt:i4>
      </vt:variant>
      <vt:variant>
        <vt:i4>0</vt:i4>
      </vt:variant>
      <vt:variant>
        <vt:i4>5</vt:i4>
      </vt:variant>
      <vt:variant>
        <vt:lpwstr/>
      </vt:variant>
      <vt:variant>
        <vt:lpwstr>_Toc322949279</vt:lpwstr>
      </vt:variant>
      <vt:variant>
        <vt:i4>1179703</vt:i4>
      </vt:variant>
      <vt:variant>
        <vt:i4>74</vt:i4>
      </vt:variant>
      <vt:variant>
        <vt:i4>0</vt:i4>
      </vt:variant>
      <vt:variant>
        <vt:i4>5</vt:i4>
      </vt:variant>
      <vt:variant>
        <vt:lpwstr/>
      </vt:variant>
      <vt:variant>
        <vt:lpwstr>_Toc322949278</vt:lpwstr>
      </vt:variant>
      <vt:variant>
        <vt:i4>1179703</vt:i4>
      </vt:variant>
      <vt:variant>
        <vt:i4>68</vt:i4>
      </vt:variant>
      <vt:variant>
        <vt:i4>0</vt:i4>
      </vt:variant>
      <vt:variant>
        <vt:i4>5</vt:i4>
      </vt:variant>
      <vt:variant>
        <vt:lpwstr/>
      </vt:variant>
      <vt:variant>
        <vt:lpwstr>_Toc322949277</vt:lpwstr>
      </vt:variant>
      <vt:variant>
        <vt:i4>1179703</vt:i4>
      </vt:variant>
      <vt:variant>
        <vt:i4>62</vt:i4>
      </vt:variant>
      <vt:variant>
        <vt:i4>0</vt:i4>
      </vt:variant>
      <vt:variant>
        <vt:i4>5</vt:i4>
      </vt:variant>
      <vt:variant>
        <vt:lpwstr/>
      </vt:variant>
      <vt:variant>
        <vt:lpwstr>_Toc322949276</vt:lpwstr>
      </vt:variant>
      <vt:variant>
        <vt:i4>1179703</vt:i4>
      </vt:variant>
      <vt:variant>
        <vt:i4>56</vt:i4>
      </vt:variant>
      <vt:variant>
        <vt:i4>0</vt:i4>
      </vt:variant>
      <vt:variant>
        <vt:i4>5</vt:i4>
      </vt:variant>
      <vt:variant>
        <vt:lpwstr/>
      </vt:variant>
      <vt:variant>
        <vt:lpwstr>_Toc322949275</vt:lpwstr>
      </vt:variant>
      <vt:variant>
        <vt:i4>1179703</vt:i4>
      </vt:variant>
      <vt:variant>
        <vt:i4>50</vt:i4>
      </vt:variant>
      <vt:variant>
        <vt:i4>0</vt:i4>
      </vt:variant>
      <vt:variant>
        <vt:i4>5</vt:i4>
      </vt:variant>
      <vt:variant>
        <vt:lpwstr/>
      </vt:variant>
      <vt:variant>
        <vt:lpwstr>_Toc322949274</vt:lpwstr>
      </vt:variant>
      <vt:variant>
        <vt:i4>1179703</vt:i4>
      </vt:variant>
      <vt:variant>
        <vt:i4>44</vt:i4>
      </vt:variant>
      <vt:variant>
        <vt:i4>0</vt:i4>
      </vt:variant>
      <vt:variant>
        <vt:i4>5</vt:i4>
      </vt:variant>
      <vt:variant>
        <vt:lpwstr/>
      </vt:variant>
      <vt:variant>
        <vt:lpwstr>_Toc322949273</vt:lpwstr>
      </vt:variant>
      <vt:variant>
        <vt:i4>1179703</vt:i4>
      </vt:variant>
      <vt:variant>
        <vt:i4>38</vt:i4>
      </vt:variant>
      <vt:variant>
        <vt:i4>0</vt:i4>
      </vt:variant>
      <vt:variant>
        <vt:i4>5</vt:i4>
      </vt:variant>
      <vt:variant>
        <vt:lpwstr/>
      </vt:variant>
      <vt:variant>
        <vt:lpwstr>_Toc322949272</vt:lpwstr>
      </vt:variant>
      <vt:variant>
        <vt:i4>1179703</vt:i4>
      </vt:variant>
      <vt:variant>
        <vt:i4>32</vt:i4>
      </vt:variant>
      <vt:variant>
        <vt:i4>0</vt:i4>
      </vt:variant>
      <vt:variant>
        <vt:i4>5</vt:i4>
      </vt:variant>
      <vt:variant>
        <vt:lpwstr/>
      </vt:variant>
      <vt:variant>
        <vt:lpwstr>_Toc322949271</vt:lpwstr>
      </vt:variant>
      <vt:variant>
        <vt:i4>1179703</vt:i4>
      </vt:variant>
      <vt:variant>
        <vt:i4>26</vt:i4>
      </vt:variant>
      <vt:variant>
        <vt:i4>0</vt:i4>
      </vt:variant>
      <vt:variant>
        <vt:i4>5</vt:i4>
      </vt:variant>
      <vt:variant>
        <vt:lpwstr/>
      </vt:variant>
      <vt:variant>
        <vt:lpwstr>_Toc322949270</vt:lpwstr>
      </vt:variant>
      <vt:variant>
        <vt:i4>1245239</vt:i4>
      </vt:variant>
      <vt:variant>
        <vt:i4>20</vt:i4>
      </vt:variant>
      <vt:variant>
        <vt:i4>0</vt:i4>
      </vt:variant>
      <vt:variant>
        <vt:i4>5</vt:i4>
      </vt:variant>
      <vt:variant>
        <vt:lpwstr/>
      </vt:variant>
      <vt:variant>
        <vt:lpwstr>_Toc322949269</vt:lpwstr>
      </vt:variant>
      <vt:variant>
        <vt:i4>1245239</vt:i4>
      </vt:variant>
      <vt:variant>
        <vt:i4>14</vt:i4>
      </vt:variant>
      <vt:variant>
        <vt:i4>0</vt:i4>
      </vt:variant>
      <vt:variant>
        <vt:i4>5</vt:i4>
      </vt:variant>
      <vt:variant>
        <vt:lpwstr/>
      </vt:variant>
      <vt:variant>
        <vt:lpwstr>_Toc322949268</vt:lpwstr>
      </vt:variant>
      <vt:variant>
        <vt:i4>1245239</vt:i4>
      </vt:variant>
      <vt:variant>
        <vt:i4>8</vt:i4>
      </vt:variant>
      <vt:variant>
        <vt:i4>0</vt:i4>
      </vt:variant>
      <vt:variant>
        <vt:i4>5</vt:i4>
      </vt:variant>
      <vt:variant>
        <vt:lpwstr/>
      </vt:variant>
      <vt:variant>
        <vt:lpwstr>_Toc322949267</vt:lpwstr>
      </vt:variant>
      <vt:variant>
        <vt:i4>589844</vt:i4>
      </vt:variant>
      <vt:variant>
        <vt:i4>3</vt:i4>
      </vt:variant>
      <vt:variant>
        <vt:i4>0</vt:i4>
      </vt:variant>
      <vt:variant>
        <vt:i4>5</vt:i4>
      </vt:variant>
      <vt:variant>
        <vt:lpwstr>http://www.itsanhonour.gov.au/coat-arms/index.cfm</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report on the costs of the Australian Government’s Run-Off Cover Scheme for midwife professional indemnity insurers</dc:title>
  <dc:creator>Australian Government Actuary</dc:creator>
  <cp:keywords>2018-19</cp:keywords>
  <cp:lastModifiedBy>Smith, Matthew</cp:lastModifiedBy>
  <cp:revision>51</cp:revision>
  <cp:lastPrinted>2020-05-22T01:38:00Z</cp:lastPrinted>
  <dcterms:created xsi:type="dcterms:W3CDTF">2019-04-12T04:28:00Z</dcterms:created>
  <dcterms:modified xsi:type="dcterms:W3CDTF">2021-06-11T06:47:00Z</dcterms:modified>
</cp:coreProperties>
</file>