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18313" w14:textId="77777777" w:rsidR="009A0290" w:rsidRPr="001F0882" w:rsidRDefault="000E7006" w:rsidP="00F0296C">
      <w:pPr>
        <w:pStyle w:val="ReportTitle"/>
        <w:jc w:val="left"/>
        <w:rPr>
          <w:rFonts w:ascii="Arial Bold" w:hAnsi="Arial Bold"/>
          <w:caps w:val="0"/>
          <w:sz w:val="68"/>
          <w:szCs w:val="72"/>
        </w:rPr>
      </w:pPr>
      <w:r w:rsidRPr="001F0882">
        <w:rPr>
          <w:rFonts w:ascii="Arial Bold" w:hAnsi="Arial Bold"/>
          <w:caps w:val="0"/>
          <w:sz w:val="68"/>
          <w:szCs w:val="72"/>
        </w:rPr>
        <w:t xml:space="preserve">A Century of </w:t>
      </w:r>
    </w:p>
    <w:p w14:paraId="53D264D9" w14:textId="77777777" w:rsidR="009A0290" w:rsidRPr="001F0882" w:rsidRDefault="000E7006" w:rsidP="00F0296C">
      <w:pPr>
        <w:pStyle w:val="ReportTitle"/>
        <w:jc w:val="left"/>
        <w:rPr>
          <w:rFonts w:ascii="Arial Bold" w:hAnsi="Arial Bold"/>
          <w:caps w:val="0"/>
          <w:sz w:val="68"/>
          <w:szCs w:val="72"/>
        </w:rPr>
      </w:pPr>
      <w:r w:rsidRPr="001F0882">
        <w:rPr>
          <w:rFonts w:ascii="Arial Bold" w:hAnsi="Arial Bold"/>
          <w:caps w:val="0"/>
          <w:sz w:val="68"/>
          <w:szCs w:val="72"/>
        </w:rPr>
        <w:t xml:space="preserve">Australian </w:t>
      </w:r>
    </w:p>
    <w:p w14:paraId="776658F9" w14:textId="77777777" w:rsidR="009A0290" w:rsidRPr="001F0882" w:rsidRDefault="000E7006" w:rsidP="00F0296C">
      <w:pPr>
        <w:pStyle w:val="ReportTitle"/>
        <w:jc w:val="left"/>
        <w:rPr>
          <w:rFonts w:ascii="Arial Bold" w:hAnsi="Arial Bold"/>
          <w:caps w:val="0"/>
          <w:sz w:val="68"/>
          <w:szCs w:val="72"/>
        </w:rPr>
      </w:pPr>
      <w:r w:rsidRPr="001F0882">
        <w:rPr>
          <w:rFonts w:ascii="Arial Bold" w:hAnsi="Arial Bold"/>
          <w:caps w:val="0"/>
          <w:sz w:val="68"/>
          <w:szCs w:val="72"/>
        </w:rPr>
        <w:t xml:space="preserve">Government </w:t>
      </w:r>
    </w:p>
    <w:p w14:paraId="4DBF0706" w14:textId="4973B7FE" w:rsidR="005D3941" w:rsidRPr="00B14029" w:rsidRDefault="000E7006" w:rsidP="00F0296C">
      <w:pPr>
        <w:pStyle w:val="ReportTitle"/>
        <w:jc w:val="left"/>
        <w:rPr>
          <w:sz w:val="56"/>
          <w:szCs w:val="36"/>
        </w:rPr>
      </w:pPr>
      <w:r w:rsidRPr="001F0882">
        <w:rPr>
          <w:rFonts w:ascii="Arial Bold" w:hAnsi="Arial Bold"/>
          <w:caps w:val="0"/>
          <w:sz w:val="68"/>
          <w:szCs w:val="72"/>
        </w:rPr>
        <w:t>Actuaries</w:t>
      </w:r>
    </w:p>
    <w:p w14:paraId="5CE4E99C" w14:textId="77777777" w:rsidR="005D3941" w:rsidRDefault="005D3941" w:rsidP="00F0296C">
      <w:pPr>
        <w:pStyle w:val="ReportTitle"/>
        <w:jc w:val="left"/>
      </w:pPr>
    </w:p>
    <w:p w14:paraId="790E88D1" w14:textId="77777777" w:rsidR="000976AB" w:rsidRDefault="000976AB" w:rsidP="00F0296C">
      <w:pPr>
        <w:pStyle w:val="ReportTitle"/>
        <w:jc w:val="left"/>
      </w:pPr>
    </w:p>
    <w:p w14:paraId="312F9C24" w14:textId="77777777" w:rsidR="000976AB" w:rsidRDefault="000976AB" w:rsidP="00F0296C">
      <w:pPr>
        <w:pStyle w:val="ReportTitle"/>
        <w:jc w:val="left"/>
      </w:pPr>
    </w:p>
    <w:p w14:paraId="1F7222E3" w14:textId="77777777" w:rsidR="000976AB" w:rsidRDefault="000976AB" w:rsidP="00F0296C">
      <w:pPr>
        <w:pStyle w:val="ReportTitle"/>
        <w:jc w:val="left"/>
      </w:pPr>
    </w:p>
    <w:p w14:paraId="3F685A22" w14:textId="77777777" w:rsidR="000976AB" w:rsidRDefault="000976AB" w:rsidP="00F0296C">
      <w:pPr>
        <w:pStyle w:val="ReportTitle"/>
        <w:jc w:val="left"/>
        <w:rPr>
          <w:rFonts w:ascii="Arial Bold" w:hAnsi="Arial Bold"/>
          <w:caps w:val="0"/>
        </w:rPr>
      </w:pPr>
    </w:p>
    <w:p w14:paraId="498332A9" w14:textId="77777777" w:rsidR="000976AB" w:rsidRDefault="000976AB" w:rsidP="00F0296C">
      <w:pPr>
        <w:pStyle w:val="ReportTitle"/>
        <w:jc w:val="left"/>
        <w:rPr>
          <w:rFonts w:ascii="Arial Bold" w:hAnsi="Arial Bold"/>
          <w:caps w:val="0"/>
        </w:rPr>
      </w:pPr>
    </w:p>
    <w:p w14:paraId="1DCAB089" w14:textId="77777777" w:rsidR="000976AB" w:rsidRDefault="000976AB" w:rsidP="00F0296C">
      <w:pPr>
        <w:pStyle w:val="ReportTitle"/>
        <w:jc w:val="left"/>
        <w:rPr>
          <w:rFonts w:ascii="Arial Bold" w:hAnsi="Arial Bold"/>
          <w:caps w:val="0"/>
        </w:rPr>
      </w:pPr>
    </w:p>
    <w:p w14:paraId="14822A61" w14:textId="77777777" w:rsidR="000976AB" w:rsidRDefault="000976AB" w:rsidP="00F0296C">
      <w:pPr>
        <w:pStyle w:val="ReportTitle"/>
        <w:jc w:val="left"/>
        <w:rPr>
          <w:rFonts w:ascii="Arial Bold" w:hAnsi="Arial Bold"/>
          <w:caps w:val="0"/>
        </w:rPr>
      </w:pPr>
    </w:p>
    <w:p w14:paraId="423121AD" w14:textId="77777777" w:rsidR="000976AB" w:rsidRDefault="000976AB" w:rsidP="00F0296C">
      <w:pPr>
        <w:pStyle w:val="ReportTitle"/>
        <w:jc w:val="left"/>
        <w:rPr>
          <w:rFonts w:ascii="Arial Bold" w:hAnsi="Arial Bold"/>
          <w:caps w:val="0"/>
        </w:rPr>
      </w:pPr>
    </w:p>
    <w:p w14:paraId="4DBF0707" w14:textId="009DD641" w:rsidR="000976AB" w:rsidRPr="000976AB" w:rsidRDefault="000976AB" w:rsidP="00F0296C">
      <w:pPr>
        <w:pStyle w:val="ReportTitle"/>
        <w:jc w:val="left"/>
        <w:rPr>
          <w:rFonts w:ascii="Arial Bold" w:hAnsi="Arial Bold"/>
          <w:caps w:val="0"/>
        </w:rPr>
        <w:sectPr w:rsidR="000976AB" w:rsidRPr="000976AB" w:rsidSect="00C857A9">
          <w:headerReference w:type="default" r:id="rId12"/>
          <w:footerReference w:type="default" r:id="rId13"/>
          <w:headerReference w:type="first" r:id="rId14"/>
          <w:pgSz w:w="11906" w:h="16838" w:code="9"/>
          <w:pgMar w:top="2466" w:right="2098" w:bottom="2466" w:left="2098" w:header="1899" w:footer="1899" w:gutter="0"/>
          <w:pgNumType w:fmt="lowerRoman" w:start="1"/>
          <w:cols w:space="708"/>
          <w:vAlign w:val="center"/>
          <w:titlePg/>
          <w:docGrid w:linePitch="360"/>
        </w:sectPr>
      </w:pPr>
      <w:r w:rsidRPr="000976AB">
        <w:rPr>
          <w:rFonts w:ascii="Arial Bold" w:hAnsi="Arial Bold"/>
          <w:caps w:val="0"/>
        </w:rPr>
        <w:t>Guy Thorburn</w:t>
      </w:r>
    </w:p>
    <w:p w14:paraId="638B1A12" w14:textId="69EC9CB8" w:rsidR="00AF7331" w:rsidRPr="00AF7331" w:rsidRDefault="00AF7331" w:rsidP="00F0296C">
      <w:pPr>
        <w:pStyle w:val="Normal-CreativeCommons"/>
        <w:spacing w:before="0" w:after="120"/>
      </w:pPr>
      <w:r w:rsidRPr="00AF7331">
        <w:lastRenderedPageBreak/>
        <w:t>© Commonwealth of Australia 20</w:t>
      </w:r>
      <w:r w:rsidR="00AA2434">
        <w:t>2</w:t>
      </w:r>
      <w:r w:rsidR="00D57DFC">
        <w:t>4</w:t>
      </w:r>
    </w:p>
    <w:p w14:paraId="6A7403FF" w14:textId="078DD7EA" w:rsidR="00AF7331" w:rsidRPr="00AF7331" w:rsidRDefault="00AF7331" w:rsidP="00F0296C">
      <w:pPr>
        <w:pStyle w:val="Normal-CreativeCommons"/>
        <w:spacing w:after="120"/>
      </w:pPr>
      <w:r w:rsidRPr="0089300D">
        <w:t xml:space="preserve">ISBN </w:t>
      </w:r>
      <w:r w:rsidR="0089300D" w:rsidRPr="0089300D">
        <w:t>978</w:t>
      </w:r>
      <w:r w:rsidR="006B26BF">
        <w:noBreakHyphen/>
      </w:r>
      <w:r w:rsidR="0089300D" w:rsidRPr="0089300D">
        <w:t>1</w:t>
      </w:r>
      <w:r w:rsidR="006B26BF">
        <w:noBreakHyphen/>
      </w:r>
      <w:r w:rsidR="0089300D" w:rsidRPr="0089300D">
        <w:t>925832</w:t>
      </w:r>
      <w:r w:rsidR="006B26BF">
        <w:noBreakHyphen/>
      </w:r>
      <w:r w:rsidR="0089300D" w:rsidRPr="0089300D">
        <w:t>36</w:t>
      </w:r>
      <w:r w:rsidR="006B26BF">
        <w:noBreakHyphen/>
      </w:r>
      <w:r w:rsidR="0089300D" w:rsidRPr="0089300D">
        <w:t>5</w:t>
      </w:r>
    </w:p>
    <w:p w14:paraId="7FCA3735" w14:textId="77777777" w:rsidR="00AF7331" w:rsidRPr="00AF7331" w:rsidRDefault="00AF7331" w:rsidP="00F0296C">
      <w:pPr>
        <w:pStyle w:val="Normal-CreativeCommons"/>
        <w:spacing w:after="120"/>
      </w:pPr>
      <w:r w:rsidRPr="00AF7331">
        <w:t xml:space="preserve">This publication is available for your use under a </w:t>
      </w:r>
      <w:hyperlink r:id="rId15" w:history="1">
        <w:r w:rsidRPr="003C2466">
          <w:rPr>
            <w:rStyle w:val="Hyperlink"/>
          </w:rPr>
          <w:t>Creative Commons BY Attribution 3.0 Australia</w:t>
        </w:r>
      </w:hyperlink>
      <w:r w:rsidRPr="003C2466">
        <w:t xml:space="preserve"> </w:t>
      </w:r>
      <w:r w:rsidRPr="00AF7331">
        <w:t xml:space="preserve">licence, with the exception of the Commonwealth Coat of Arms, the Australian Government Actuary logo, photographs, images, signatures and where otherwise stated. The full licence terms are available from </w:t>
      </w:r>
      <w:hyperlink r:id="rId16" w:history="1">
        <w:r w:rsidRPr="00AF7331">
          <w:rPr>
            <w:rFonts w:ascii="Arial Bold" w:hAnsi="Arial Bold"/>
            <w:color w:val="9B0014"/>
          </w:rPr>
          <w:t>http://creativecommons.org/licen</w:t>
        </w:r>
        <w:r w:rsidRPr="003C2466">
          <w:rPr>
            <w:rStyle w:val="Hyperlink"/>
          </w:rPr>
          <w:t>ses/by/3.0/au/legal</w:t>
        </w:r>
        <w:r w:rsidRPr="00AF7331">
          <w:rPr>
            <w:rFonts w:ascii="Arial Bold" w:hAnsi="Arial Bold"/>
            <w:color w:val="9B0014"/>
          </w:rPr>
          <w:t>code</w:t>
        </w:r>
      </w:hyperlink>
      <w:r w:rsidRPr="00AF7331">
        <w:t>.</w:t>
      </w:r>
    </w:p>
    <w:p w14:paraId="0BB4E9D6" w14:textId="77777777" w:rsidR="00AF7331" w:rsidRPr="00AF7331" w:rsidRDefault="00AF7331" w:rsidP="00D03F47">
      <w:pPr>
        <w:pStyle w:val="TableGraphic"/>
        <w:spacing w:before="180"/>
      </w:pPr>
      <w:r w:rsidRPr="00AF7331">
        <w:rPr>
          <w:noProof/>
          <w:lang w:eastAsia="zh-CN"/>
        </w:rPr>
        <w:drawing>
          <wp:inline distT="0" distB="0" distL="0" distR="0" wp14:anchorId="1104FB43" wp14:editId="0727FECD">
            <wp:extent cx="810895" cy="284480"/>
            <wp:effectExtent l="0" t="0" r="8255" b="1270"/>
            <wp:docPr id="2" name="Picture 2"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14:paraId="367B7AB4" w14:textId="6EC0F6C1" w:rsidR="00AF7331" w:rsidRPr="00AF7331" w:rsidRDefault="00AF7331" w:rsidP="00A23046">
      <w:pPr>
        <w:pStyle w:val="Normal-CreativeCommons"/>
        <w:spacing w:before="120" w:after="140"/>
      </w:pPr>
      <w:r w:rsidRPr="00AF7331">
        <w:t xml:space="preserve">Use of </w:t>
      </w:r>
      <w:r w:rsidR="00D464FA">
        <w:t xml:space="preserve">material from the </w:t>
      </w:r>
      <w:r w:rsidRPr="00AF7331">
        <w:t xml:space="preserve">Australian Government Actuary under a </w:t>
      </w:r>
      <w:hyperlink r:id="rId18" w:history="1">
        <w:r w:rsidRPr="00AF7331">
          <w:t>Creative Commons BY Attribution 3.0 Australia</w:t>
        </w:r>
      </w:hyperlink>
      <w:r w:rsidRPr="00AF7331">
        <w:t xml:space="preserve"> licence requires you to attribute the work (but not in any way that suggests that the Australian Government Actuary endorses you or your use of the work).</w:t>
      </w:r>
    </w:p>
    <w:p w14:paraId="3A1F1B91" w14:textId="78A36989" w:rsidR="00AF7331" w:rsidRPr="00946158" w:rsidRDefault="00D464FA" w:rsidP="00A23046">
      <w:pPr>
        <w:pStyle w:val="Normal-CreativeCommons-Italics"/>
        <w:spacing w:before="120" w:after="120"/>
      </w:pPr>
      <w:r>
        <w:t xml:space="preserve">Material sourced from the </w:t>
      </w:r>
      <w:r w:rsidR="00AF7331" w:rsidRPr="00946158">
        <w:t>Australian Government Actuary</w:t>
      </w:r>
      <w:r>
        <w:t xml:space="preserve">, </w:t>
      </w:r>
      <w:r w:rsidR="00AF7331" w:rsidRPr="00946158">
        <w:t xml:space="preserve">used </w:t>
      </w:r>
      <w:r w:rsidR="006B26BF">
        <w:t>‘</w:t>
      </w:r>
      <w:r w:rsidR="00AF7331" w:rsidRPr="00946158">
        <w:t>as supplied</w:t>
      </w:r>
      <w:r w:rsidR="006B26BF">
        <w:t>’</w:t>
      </w:r>
      <w:r w:rsidR="00AF7331" w:rsidRPr="00946158">
        <w:t>.</w:t>
      </w:r>
    </w:p>
    <w:p w14:paraId="56714ACA" w14:textId="21DE196B" w:rsidR="00AF7331" w:rsidRPr="00AF7331" w:rsidRDefault="00AF7331" w:rsidP="00A23046">
      <w:pPr>
        <w:pStyle w:val="Normal-CreativeCommons"/>
        <w:spacing w:after="140"/>
      </w:pPr>
      <w:r w:rsidRPr="00AF7331">
        <w:t xml:space="preserve">Provided you have not modified or transformed </w:t>
      </w:r>
      <w:r w:rsidR="00D464FA">
        <w:t xml:space="preserve">material from the </w:t>
      </w:r>
      <w:r w:rsidRPr="00AF7331">
        <w:t>Australian Government Actuary in any way including, for example, by changing the Australian Government Actuary</w:t>
      </w:r>
      <w:r w:rsidR="006B26BF">
        <w:t>’</w:t>
      </w:r>
      <w:r w:rsidR="00D464FA">
        <w:t>s</w:t>
      </w:r>
      <w:r w:rsidRPr="00AF7331">
        <w:t xml:space="preserve"> text; calculating percentage changes; graphing or charting data; or deriving new statistics from </w:t>
      </w:r>
      <w:r w:rsidR="00D464FA">
        <w:t xml:space="preserve">statistics </w:t>
      </w:r>
      <w:r w:rsidRPr="00AF7331">
        <w:t xml:space="preserve">published </w:t>
      </w:r>
      <w:r w:rsidR="00D464FA">
        <w:t xml:space="preserve">by the </w:t>
      </w:r>
      <w:r w:rsidRPr="00AF7331">
        <w:t xml:space="preserve">Australian Government Actuary— then </w:t>
      </w:r>
      <w:r w:rsidR="00D464FA">
        <w:t xml:space="preserve">the </w:t>
      </w:r>
      <w:r w:rsidRPr="00AF7331">
        <w:t>Australian Government Actuary prefers the following attribution:</w:t>
      </w:r>
    </w:p>
    <w:p w14:paraId="534EFB4D" w14:textId="77777777" w:rsidR="00AF7331" w:rsidRPr="00946158" w:rsidRDefault="00AF7331" w:rsidP="00A23046">
      <w:pPr>
        <w:pStyle w:val="Normal-CreativeCommons-Italics"/>
        <w:spacing w:before="120" w:after="120"/>
      </w:pPr>
      <w:r w:rsidRPr="00946158">
        <w:t>Source: The Australian Government Actuary.</w:t>
      </w:r>
    </w:p>
    <w:p w14:paraId="180BA399" w14:textId="77777777" w:rsidR="00AF7331" w:rsidRPr="00946158" w:rsidRDefault="00AF7331" w:rsidP="00A23046">
      <w:pPr>
        <w:pStyle w:val="Normal-CreativeCommonsBold"/>
        <w:spacing w:after="120"/>
      </w:pPr>
      <w:r w:rsidRPr="00946158">
        <w:t>Derivative material</w:t>
      </w:r>
    </w:p>
    <w:p w14:paraId="118FEA45" w14:textId="2A36378B" w:rsidR="00AF7331" w:rsidRPr="00AF7331" w:rsidRDefault="00AF7331" w:rsidP="00A23046">
      <w:pPr>
        <w:pStyle w:val="Normal-CreativeCommons"/>
        <w:spacing w:after="140"/>
      </w:pPr>
      <w:r w:rsidRPr="00AF7331">
        <w:t xml:space="preserve">If you have modified or transformed </w:t>
      </w:r>
      <w:r w:rsidR="00D464FA">
        <w:t xml:space="preserve">material from the </w:t>
      </w:r>
      <w:r w:rsidRPr="00AF7331">
        <w:t xml:space="preserve">Australian Government Actuary, or derived new material from those of the Australian Government Actuary in any way, then </w:t>
      </w:r>
      <w:r w:rsidR="00D464FA">
        <w:t xml:space="preserve">the </w:t>
      </w:r>
      <w:r w:rsidRPr="00AF7331">
        <w:t>Australian Government Actuary prefers the following attribution:</w:t>
      </w:r>
    </w:p>
    <w:p w14:paraId="591B09B2" w14:textId="02E3A3AF" w:rsidR="00AF7331" w:rsidRPr="00946158" w:rsidRDefault="00AF7331" w:rsidP="00A23046">
      <w:pPr>
        <w:pStyle w:val="Normal-CreativeCommons-Italics"/>
        <w:spacing w:before="120" w:after="120"/>
      </w:pPr>
      <w:r w:rsidRPr="00946158">
        <w:t xml:space="preserve">Based on </w:t>
      </w:r>
      <w:r w:rsidR="00D464FA">
        <w:t xml:space="preserve">data published by the </w:t>
      </w:r>
      <w:r w:rsidRPr="00946158">
        <w:t>Australian Government Actuary.</w:t>
      </w:r>
    </w:p>
    <w:p w14:paraId="7D4FC714" w14:textId="77777777" w:rsidR="00AF7331" w:rsidRPr="00946158" w:rsidRDefault="00AF7331" w:rsidP="00A23046">
      <w:pPr>
        <w:pStyle w:val="Normal-CreativeCommonsBold"/>
        <w:spacing w:after="120"/>
      </w:pPr>
      <w:r w:rsidRPr="00946158">
        <w:t>Use of the Coat of Arms</w:t>
      </w:r>
    </w:p>
    <w:p w14:paraId="78954D2A" w14:textId="730C09AD" w:rsidR="00AF7331" w:rsidRPr="00AF7331" w:rsidRDefault="00AF7331" w:rsidP="00A23046">
      <w:pPr>
        <w:pStyle w:val="Normal-CreativeCommons"/>
        <w:spacing w:after="120"/>
      </w:pPr>
      <w:r w:rsidRPr="00AF7331">
        <w:t>The terms under which the Coat of Arms can be used are set out on the It</w:t>
      </w:r>
      <w:r w:rsidR="006B26BF">
        <w:t>’</w:t>
      </w:r>
      <w:r w:rsidRPr="00AF7331">
        <w:t>s an Honour website (see </w:t>
      </w:r>
      <w:hyperlink r:id="rId19" w:history="1">
        <w:r w:rsidRPr="00AF7331">
          <w:rPr>
            <w:b/>
            <w:color w:val="9B0014"/>
          </w:rPr>
          <w:t>www.itsanhonour.gov.au</w:t>
        </w:r>
      </w:hyperlink>
      <w:r w:rsidRPr="00AF7331">
        <w:t>).</w:t>
      </w:r>
    </w:p>
    <w:p w14:paraId="12BE2AB0" w14:textId="77777777" w:rsidR="00AF7331" w:rsidRPr="00946158" w:rsidRDefault="00AF7331" w:rsidP="00A23046">
      <w:pPr>
        <w:pStyle w:val="Normal-CreativeCommonsBold"/>
        <w:spacing w:after="120"/>
      </w:pPr>
      <w:r w:rsidRPr="00946158">
        <w:t>Other Uses</w:t>
      </w:r>
    </w:p>
    <w:p w14:paraId="2478611B" w14:textId="77777777" w:rsidR="00AF7331" w:rsidRPr="00AF7331" w:rsidRDefault="00AF7331" w:rsidP="00A23046">
      <w:pPr>
        <w:pStyle w:val="Normal-CreativeCommons"/>
        <w:spacing w:after="120"/>
      </w:pPr>
      <w:r w:rsidRPr="00AF7331">
        <w:t>Inquiries regarding this licence and any other use of this document are welcome at:</w:t>
      </w:r>
    </w:p>
    <w:p w14:paraId="39320101" w14:textId="0C508547" w:rsidR="00AF7331" w:rsidRPr="00AF7331" w:rsidRDefault="00AF7331" w:rsidP="00D03F47">
      <w:pPr>
        <w:spacing w:before="100" w:after="100"/>
        <w:ind w:left="567"/>
        <w:sectPr w:rsidR="00AF7331" w:rsidRPr="00AF7331" w:rsidSect="00C857A9">
          <w:headerReference w:type="even" r:id="rId20"/>
          <w:headerReference w:type="default" r:id="rId21"/>
          <w:footerReference w:type="even" r:id="rId22"/>
          <w:footerReference w:type="default" r:id="rId23"/>
          <w:headerReference w:type="first" r:id="rId24"/>
          <w:footerReference w:type="first" r:id="rId25"/>
          <w:pgSz w:w="11906" w:h="16838" w:code="9"/>
          <w:pgMar w:top="2466" w:right="2098" w:bottom="2466" w:left="2098" w:header="1899" w:footer="1899" w:gutter="0"/>
          <w:pgNumType w:fmt="lowerRoman"/>
          <w:cols w:space="708"/>
          <w:titlePg/>
          <w:docGrid w:linePitch="360"/>
        </w:sectPr>
      </w:pPr>
      <w:r w:rsidRPr="00AF7331">
        <w:t>Publications enquiries</w:t>
      </w:r>
      <w:r w:rsidRPr="00AF7331">
        <w:br/>
        <w:t>The Australian Government Actuary</w:t>
      </w:r>
      <w:r w:rsidRPr="00AF7331">
        <w:br/>
        <w:t>The Treasury Building</w:t>
      </w:r>
      <w:r w:rsidRPr="00AF7331">
        <w:br/>
        <w:t>Langton Crescent</w:t>
      </w:r>
      <w:r w:rsidRPr="00AF7331">
        <w:br/>
        <w:t>Parkes</w:t>
      </w:r>
      <w:r w:rsidR="008D711D">
        <w:t xml:space="preserve"> </w:t>
      </w:r>
      <w:r w:rsidRPr="00AF7331">
        <w:t>ACT</w:t>
      </w:r>
      <w:r w:rsidR="008D711D">
        <w:t xml:space="preserve"> </w:t>
      </w:r>
      <w:r w:rsidRPr="00AF7331">
        <w:t>2600</w:t>
      </w:r>
      <w:r w:rsidRPr="00AF7331">
        <w:br/>
        <w:t xml:space="preserve">Email: </w:t>
      </w:r>
      <w:hyperlink r:id="rId26" w:history="1">
        <w:r w:rsidRPr="00AF7331">
          <w:rPr>
            <w:b/>
            <w:color w:val="9B0014"/>
          </w:rPr>
          <w:t>aga@aga.gov.au</w:t>
        </w:r>
      </w:hyperlink>
    </w:p>
    <w:p w14:paraId="4E5D660B" w14:textId="77777777" w:rsidR="00AF7331" w:rsidRPr="00E10450" w:rsidRDefault="00AF7331" w:rsidP="00D03F47">
      <w:pPr>
        <w:pStyle w:val="Heading1-NoTOC"/>
      </w:pPr>
      <w:r w:rsidRPr="00E10450">
        <w:lastRenderedPageBreak/>
        <w:t>TABLE OF CONTENTS</w:t>
      </w:r>
    </w:p>
    <w:p w14:paraId="6B5347EC" w14:textId="7A8BB962" w:rsidR="00C740ED" w:rsidRDefault="00946158">
      <w:pPr>
        <w:pStyle w:val="TOC1"/>
        <w:rPr>
          <w:rFonts w:asciiTheme="minorHAnsi" w:eastAsiaTheme="minorEastAsia" w:hAnsiTheme="minorHAnsi" w:cstheme="minorBidi"/>
          <w:b w:val="0"/>
          <w:bCs w:val="0"/>
          <w:caps w:val="0"/>
          <w:color w:val="auto"/>
          <w:kern w:val="2"/>
          <w:szCs w:val="22"/>
          <w:lang w:eastAsia="en-AU"/>
          <w14:ligatures w14:val="standardContextual"/>
        </w:rPr>
      </w:pPr>
      <w:r>
        <w:fldChar w:fldCharType="begin"/>
      </w:r>
      <w:r>
        <w:instrText xml:space="preserve"> TOC \o "2-2" \h \z \t "Heading 1,1,Heading 1 no number,3,Appendix Heading,3" </w:instrText>
      </w:r>
      <w:r>
        <w:fldChar w:fldCharType="separate"/>
      </w:r>
      <w:hyperlink w:anchor="_Toc159841630" w:history="1">
        <w:r w:rsidR="00C740ED" w:rsidRPr="006B605D">
          <w:rPr>
            <w:rStyle w:val="Hyperlink"/>
          </w:rPr>
          <w:t>Chapter 1:</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Introduction</w:t>
        </w:r>
        <w:r w:rsidR="00C740ED">
          <w:rPr>
            <w:webHidden/>
          </w:rPr>
          <w:tab/>
        </w:r>
        <w:r w:rsidR="00C740ED">
          <w:rPr>
            <w:webHidden/>
          </w:rPr>
          <w:fldChar w:fldCharType="begin"/>
        </w:r>
        <w:r w:rsidR="00C740ED">
          <w:rPr>
            <w:webHidden/>
          </w:rPr>
          <w:instrText xml:space="preserve"> PAGEREF _Toc159841630 \h </w:instrText>
        </w:r>
        <w:r w:rsidR="00C740ED">
          <w:rPr>
            <w:webHidden/>
          </w:rPr>
        </w:r>
        <w:r w:rsidR="00C740ED">
          <w:rPr>
            <w:webHidden/>
          </w:rPr>
          <w:fldChar w:fldCharType="separate"/>
        </w:r>
        <w:r w:rsidR="00F61C8A">
          <w:rPr>
            <w:webHidden/>
          </w:rPr>
          <w:t>1</w:t>
        </w:r>
        <w:r w:rsidR="00C740ED">
          <w:rPr>
            <w:webHidden/>
          </w:rPr>
          <w:fldChar w:fldCharType="end"/>
        </w:r>
      </w:hyperlink>
    </w:p>
    <w:p w14:paraId="74FB1467" w14:textId="00C8685C"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1" w:history="1">
        <w:r w:rsidR="00C740ED" w:rsidRPr="006B605D">
          <w:rPr>
            <w:rStyle w:val="Hyperlink"/>
          </w:rPr>
          <w:t>Precedent</w:t>
        </w:r>
        <w:r w:rsidR="00C740ED">
          <w:rPr>
            <w:webHidden/>
          </w:rPr>
          <w:tab/>
        </w:r>
        <w:r w:rsidR="00C740ED">
          <w:rPr>
            <w:webHidden/>
          </w:rPr>
          <w:fldChar w:fldCharType="begin"/>
        </w:r>
        <w:r w:rsidR="00C740ED">
          <w:rPr>
            <w:webHidden/>
          </w:rPr>
          <w:instrText xml:space="preserve"> PAGEREF _Toc159841631 \h </w:instrText>
        </w:r>
        <w:r w:rsidR="00C740ED">
          <w:rPr>
            <w:webHidden/>
          </w:rPr>
        </w:r>
        <w:r w:rsidR="00C740ED">
          <w:rPr>
            <w:webHidden/>
          </w:rPr>
          <w:fldChar w:fldCharType="separate"/>
        </w:r>
        <w:r w:rsidR="00F61C8A">
          <w:rPr>
            <w:webHidden/>
          </w:rPr>
          <w:t>1</w:t>
        </w:r>
        <w:r w:rsidR="00C740ED">
          <w:rPr>
            <w:webHidden/>
          </w:rPr>
          <w:fldChar w:fldCharType="end"/>
        </w:r>
      </w:hyperlink>
    </w:p>
    <w:p w14:paraId="5F4AB45E" w14:textId="0BBFA416"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2" w:history="1">
        <w:r w:rsidR="00C740ED" w:rsidRPr="006B605D">
          <w:rPr>
            <w:rStyle w:val="Hyperlink"/>
          </w:rPr>
          <w:t>Australian Government Actuaries</w:t>
        </w:r>
        <w:r w:rsidR="00C740ED">
          <w:rPr>
            <w:webHidden/>
          </w:rPr>
          <w:tab/>
        </w:r>
        <w:r w:rsidR="00C740ED">
          <w:rPr>
            <w:webHidden/>
          </w:rPr>
          <w:fldChar w:fldCharType="begin"/>
        </w:r>
        <w:r w:rsidR="00C740ED">
          <w:rPr>
            <w:webHidden/>
          </w:rPr>
          <w:instrText xml:space="preserve"> PAGEREF _Toc159841632 \h </w:instrText>
        </w:r>
        <w:r w:rsidR="00C740ED">
          <w:rPr>
            <w:webHidden/>
          </w:rPr>
        </w:r>
        <w:r w:rsidR="00C740ED">
          <w:rPr>
            <w:webHidden/>
          </w:rPr>
          <w:fldChar w:fldCharType="separate"/>
        </w:r>
        <w:r w:rsidR="00F61C8A">
          <w:rPr>
            <w:webHidden/>
          </w:rPr>
          <w:t>2</w:t>
        </w:r>
        <w:r w:rsidR="00C740ED">
          <w:rPr>
            <w:webHidden/>
          </w:rPr>
          <w:fldChar w:fldCharType="end"/>
        </w:r>
      </w:hyperlink>
    </w:p>
    <w:p w14:paraId="4FF66B37" w14:textId="6138E57E"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33" w:history="1">
        <w:r w:rsidR="00C740ED" w:rsidRPr="006B605D">
          <w:rPr>
            <w:rStyle w:val="Hyperlink"/>
          </w:rPr>
          <w:t>Chapter 2:</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Charles Wickens (1924–1932)</w:t>
        </w:r>
        <w:r w:rsidR="00C740ED">
          <w:rPr>
            <w:webHidden/>
          </w:rPr>
          <w:tab/>
        </w:r>
        <w:r w:rsidR="00C740ED">
          <w:rPr>
            <w:webHidden/>
          </w:rPr>
          <w:fldChar w:fldCharType="begin"/>
        </w:r>
        <w:r w:rsidR="00C740ED">
          <w:rPr>
            <w:webHidden/>
          </w:rPr>
          <w:instrText xml:space="preserve"> PAGEREF _Toc159841633 \h </w:instrText>
        </w:r>
        <w:r w:rsidR="00C740ED">
          <w:rPr>
            <w:webHidden/>
          </w:rPr>
        </w:r>
        <w:r w:rsidR="00C740ED">
          <w:rPr>
            <w:webHidden/>
          </w:rPr>
          <w:fldChar w:fldCharType="separate"/>
        </w:r>
        <w:r w:rsidR="00F61C8A">
          <w:rPr>
            <w:webHidden/>
          </w:rPr>
          <w:t>4</w:t>
        </w:r>
        <w:r w:rsidR="00C740ED">
          <w:rPr>
            <w:webHidden/>
          </w:rPr>
          <w:fldChar w:fldCharType="end"/>
        </w:r>
      </w:hyperlink>
    </w:p>
    <w:p w14:paraId="3B7BFA7E" w14:textId="601852F4"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4" w:history="1">
        <w:r w:rsidR="00C740ED" w:rsidRPr="006B605D">
          <w:rPr>
            <w:rStyle w:val="Hyperlink"/>
          </w:rPr>
          <w:t>Commonwealth Bureau of Census and Statistics</w:t>
        </w:r>
        <w:r w:rsidR="00C740ED">
          <w:rPr>
            <w:webHidden/>
          </w:rPr>
          <w:tab/>
        </w:r>
        <w:r w:rsidR="00C740ED">
          <w:rPr>
            <w:webHidden/>
          </w:rPr>
          <w:fldChar w:fldCharType="begin"/>
        </w:r>
        <w:r w:rsidR="00C740ED">
          <w:rPr>
            <w:webHidden/>
          </w:rPr>
          <w:instrText xml:space="preserve"> PAGEREF _Toc159841634 \h </w:instrText>
        </w:r>
        <w:r w:rsidR="00C740ED">
          <w:rPr>
            <w:webHidden/>
          </w:rPr>
        </w:r>
        <w:r w:rsidR="00C740ED">
          <w:rPr>
            <w:webHidden/>
          </w:rPr>
          <w:fldChar w:fldCharType="separate"/>
        </w:r>
        <w:r w:rsidR="00F61C8A">
          <w:rPr>
            <w:webHidden/>
          </w:rPr>
          <w:t>4</w:t>
        </w:r>
        <w:r w:rsidR="00C740ED">
          <w:rPr>
            <w:webHidden/>
          </w:rPr>
          <w:fldChar w:fldCharType="end"/>
        </w:r>
      </w:hyperlink>
    </w:p>
    <w:p w14:paraId="1E4581A0" w14:textId="67294796"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5" w:history="1">
        <w:r w:rsidR="00C740ED" w:rsidRPr="006B605D">
          <w:rPr>
            <w:rStyle w:val="Hyperlink"/>
          </w:rPr>
          <w:t>Appointment</w:t>
        </w:r>
        <w:r w:rsidR="00C740ED">
          <w:rPr>
            <w:webHidden/>
          </w:rPr>
          <w:tab/>
        </w:r>
        <w:r w:rsidR="00C740ED">
          <w:rPr>
            <w:webHidden/>
          </w:rPr>
          <w:fldChar w:fldCharType="begin"/>
        </w:r>
        <w:r w:rsidR="00C740ED">
          <w:rPr>
            <w:webHidden/>
          </w:rPr>
          <w:instrText xml:space="preserve"> PAGEREF _Toc159841635 \h </w:instrText>
        </w:r>
        <w:r w:rsidR="00C740ED">
          <w:rPr>
            <w:webHidden/>
          </w:rPr>
        </w:r>
        <w:r w:rsidR="00C740ED">
          <w:rPr>
            <w:webHidden/>
          </w:rPr>
          <w:fldChar w:fldCharType="separate"/>
        </w:r>
        <w:r w:rsidR="00F61C8A">
          <w:rPr>
            <w:webHidden/>
          </w:rPr>
          <w:t>6</w:t>
        </w:r>
        <w:r w:rsidR="00C740ED">
          <w:rPr>
            <w:webHidden/>
          </w:rPr>
          <w:fldChar w:fldCharType="end"/>
        </w:r>
      </w:hyperlink>
    </w:p>
    <w:p w14:paraId="6B8AA666" w14:textId="2B1A84EF"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6" w:history="1">
        <w:r w:rsidR="00C740ED" w:rsidRPr="006B605D">
          <w:rPr>
            <w:rStyle w:val="Hyperlink"/>
          </w:rPr>
          <w:t>Australian Life Tables and demographic studies</w:t>
        </w:r>
        <w:r w:rsidR="00C740ED">
          <w:rPr>
            <w:webHidden/>
          </w:rPr>
          <w:tab/>
        </w:r>
        <w:r w:rsidR="00C740ED">
          <w:rPr>
            <w:webHidden/>
          </w:rPr>
          <w:fldChar w:fldCharType="begin"/>
        </w:r>
        <w:r w:rsidR="00C740ED">
          <w:rPr>
            <w:webHidden/>
          </w:rPr>
          <w:instrText xml:space="preserve"> PAGEREF _Toc159841636 \h </w:instrText>
        </w:r>
        <w:r w:rsidR="00C740ED">
          <w:rPr>
            <w:webHidden/>
          </w:rPr>
        </w:r>
        <w:r w:rsidR="00C740ED">
          <w:rPr>
            <w:webHidden/>
          </w:rPr>
          <w:fldChar w:fldCharType="separate"/>
        </w:r>
        <w:r w:rsidR="00F61C8A">
          <w:rPr>
            <w:webHidden/>
          </w:rPr>
          <w:t>6</w:t>
        </w:r>
        <w:r w:rsidR="00C740ED">
          <w:rPr>
            <w:webHidden/>
          </w:rPr>
          <w:fldChar w:fldCharType="end"/>
        </w:r>
      </w:hyperlink>
    </w:p>
    <w:p w14:paraId="411E77A3" w14:textId="1BEB5638"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7" w:history="1">
        <w:r w:rsidR="00C740ED" w:rsidRPr="006B605D">
          <w:rPr>
            <w:rStyle w:val="Hyperlink"/>
          </w:rPr>
          <w:t>Social security and superannuation</w:t>
        </w:r>
        <w:r w:rsidR="00C740ED">
          <w:rPr>
            <w:webHidden/>
          </w:rPr>
          <w:tab/>
        </w:r>
        <w:r w:rsidR="00C740ED">
          <w:rPr>
            <w:webHidden/>
          </w:rPr>
          <w:fldChar w:fldCharType="begin"/>
        </w:r>
        <w:r w:rsidR="00C740ED">
          <w:rPr>
            <w:webHidden/>
          </w:rPr>
          <w:instrText xml:space="preserve"> PAGEREF _Toc159841637 \h </w:instrText>
        </w:r>
        <w:r w:rsidR="00C740ED">
          <w:rPr>
            <w:webHidden/>
          </w:rPr>
        </w:r>
        <w:r w:rsidR="00C740ED">
          <w:rPr>
            <w:webHidden/>
          </w:rPr>
          <w:fldChar w:fldCharType="separate"/>
        </w:r>
        <w:r w:rsidR="00F61C8A">
          <w:rPr>
            <w:webHidden/>
          </w:rPr>
          <w:t>7</w:t>
        </w:r>
        <w:r w:rsidR="00C740ED">
          <w:rPr>
            <w:webHidden/>
          </w:rPr>
          <w:fldChar w:fldCharType="end"/>
        </w:r>
      </w:hyperlink>
    </w:p>
    <w:p w14:paraId="48E0874C" w14:textId="674D8D6B"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38" w:history="1">
        <w:r w:rsidR="00C740ED" w:rsidRPr="006B605D">
          <w:rPr>
            <w:rStyle w:val="Hyperlink"/>
          </w:rPr>
          <w:t>Retirement</w:t>
        </w:r>
        <w:r w:rsidR="00C740ED">
          <w:rPr>
            <w:webHidden/>
          </w:rPr>
          <w:tab/>
        </w:r>
        <w:r w:rsidR="00C740ED">
          <w:rPr>
            <w:webHidden/>
          </w:rPr>
          <w:fldChar w:fldCharType="begin"/>
        </w:r>
        <w:r w:rsidR="00C740ED">
          <w:rPr>
            <w:webHidden/>
          </w:rPr>
          <w:instrText xml:space="preserve"> PAGEREF _Toc159841638 \h </w:instrText>
        </w:r>
        <w:r w:rsidR="00C740ED">
          <w:rPr>
            <w:webHidden/>
          </w:rPr>
        </w:r>
        <w:r w:rsidR="00C740ED">
          <w:rPr>
            <w:webHidden/>
          </w:rPr>
          <w:fldChar w:fldCharType="separate"/>
        </w:r>
        <w:r w:rsidR="00F61C8A">
          <w:rPr>
            <w:webHidden/>
          </w:rPr>
          <w:t>8</w:t>
        </w:r>
        <w:r w:rsidR="00C740ED">
          <w:rPr>
            <w:webHidden/>
          </w:rPr>
          <w:fldChar w:fldCharType="end"/>
        </w:r>
      </w:hyperlink>
    </w:p>
    <w:p w14:paraId="68B35BB4" w14:textId="4E5A04D9"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39" w:history="1">
        <w:r w:rsidR="00C740ED" w:rsidRPr="006B605D">
          <w:rPr>
            <w:rStyle w:val="Hyperlink"/>
          </w:rPr>
          <w:t>Chapter 3:</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Interregnum</w:t>
        </w:r>
        <w:r w:rsidR="00C740ED">
          <w:rPr>
            <w:webHidden/>
          </w:rPr>
          <w:tab/>
        </w:r>
        <w:r w:rsidR="00C740ED">
          <w:rPr>
            <w:webHidden/>
          </w:rPr>
          <w:fldChar w:fldCharType="begin"/>
        </w:r>
        <w:r w:rsidR="00C740ED">
          <w:rPr>
            <w:webHidden/>
          </w:rPr>
          <w:instrText xml:space="preserve"> PAGEREF _Toc159841639 \h </w:instrText>
        </w:r>
        <w:r w:rsidR="00C740ED">
          <w:rPr>
            <w:webHidden/>
          </w:rPr>
        </w:r>
        <w:r w:rsidR="00C740ED">
          <w:rPr>
            <w:webHidden/>
          </w:rPr>
          <w:fldChar w:fldCharType="separate"/>
        </w:r>
        <w:r w:rsidR="00F61C8A">
          <w:rPr>
            <w:webHidden/>
          </w:rPr>
          <w:t>9</w:t>
        </w:r>
        <w:r w:rsidR="00C740ED">
          <w:rPr>
            <w:webHidden/>
          </w:rPr>
          <w:fldChar w:fldCharType="end"/>
        </w:r>
      </w:hyperlink>
    </w:p>
    <w:p w14:paraId="43D1F436" w14:textId="2E61A933"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40" w:history="1">
        <w:r w:rsidR="00C740ED" w:rsidRPr="006B605D">
          <w:rPr>
            <w:rStyle w:val="Hyperlink"/>
          </w:rPr>
          <w:t>Chapter 4:</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Walter Balmford (1938–1957)</w:t>
        </w:r>
        <w:r w:rsidR="00C740ED">
          <w:rPr>
            <w:webHidden/>
          </w:rPr>
          <w:tab/>
        </w:r>
        <w:r w:rsidR="00C740ED">
          <w:rPr>
            <w:webHidden/>
          </w:rPr>
          <w:fldChar w:fldCharType="begin"/>
        </w:r>
        <w:r w:rsidR="00C740ED">
          <w:rPr>
            <w:webHidden/>
          </w:rPr>
          <w:instrText xml:space="preserve"> PAGEREF _Toc159841640 \h </w:instrText>
        </w:r>
        <w:r w:rsidR="00C740ED">
          <w:rPr>
            <w:webHidden/>
          </w:rPr>
        </w:r>
        <w:r w:rsidR="00C740ED">
          <w:rPr>
            <w:webHidden/>
          </w:rPr>
          <w:fldChar w:fldCharType="separate"/>
        </w:r>
        <w:r w:rsidR="00F61C8A">
          <w:rPr>
            <w:webHidden/>
          </w:rPr>
          <w:t>13</w:t>
        </w:r>
        <w:r w:rsidR="00C740ED">
          <w:rPr>
            <w:webHidden/>
          </w:rPr>
          <w:fldChar w:fldCharType="end"/>
        </w:r>
      </w:hyperlink>
    </w:p>
    <w:p w14:paraId="6892A411" w14:textId="136F0FF8"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1" w:history="1">
        <w:r w:rsidR="00C740ED" w:rsidRPr="006B605D">
          <w:rPr>
            <w:rStyle w:val="Hyperlink"/>
          </w:rPr>
          <w:t>Appointment</w:t>
        </w:r>
        <w:r w:rsidR="00C740ED">
          <w:rPr>
            <w:webHidden/>
          </w:rPr>
          <w:tab/>
        </w:r>
        <w:r w:rsidR="00C740ED">
          <w:rPr>
            <w:webHidden/>
          </w:rPr>
          <w:fldChar w:fldCharType="begin"/>
        </w:r>
        <w:r w:rsidR="00C740ED">
          <w:rPr>
            <w:webHidden/>
          </w:rPr>
          <w:instrText xml:space="preserve"> PAGEREF _Toc159841641 \h </w:instrText>
        </w:r>
        <w:r w:rsidR="00C740ED">
          <w:rPr>
            <w:webHidden/>
          </w:rPr>
        </w:r>
        <w:r w:rsidR="00C740ED">
          <w:rPr>
            <w:webHidden/>
          </w:rPr>
          <w:fldChar w:fldCharType="separate"/>
        </w:r>
        <w:r w:rsidR="00F61C8A">
          <w:rPr>
            <w:webHidden/>
          </w:rPr>
          <w:t>13</w:t>
        </w:r>
        <w:r w:rsidR="00C740ED">
          <w:rPr>
            <w:webHidden/>
          </w:rPr>
          <w:fldChar w:fldCharType="end"/>
        </w:r>
      </w:hyperlink>
    </w:p>
    <w:p w14:paraId="5CAD01F5" w14:textId="533FCF20"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2" w:history="1">
        <w:r w:rsidR="00C740ED" w:rsidRPr="006B605D">
          <w:rPr>
            <w:rStyle w:val="Hyperlink"/>
          </w:rPr>
          <w:t>National security</w:t>
        </w:r>
        <w:r w:rsidR="00C740ED">
          <w:rPr>
            <w:webHidden/>
          </w:rPr>
          <w:tab/>
        </w:r>
        <w:r w:rsidR="00C740ED">
          <w:rPr>
            <w:webHidden/>
          </w:rPr>
          <w:fldChar w:fldCharType="begin"/>
        </w:r>
        <w:r w:rsidR="00C740ED">
          <w:rPr>
            <w:webHidden/>
          </w:rPr>
          <w:instrText xml:space="preserve"> PAGEREF _Toc159841642 \h </w:instrText>
        </w:r>
        <w:r w:rsidR="00C740ED">
          <w:rPr>
            <w:webHidden/>
          </w:rPr>
        </w:r>
        <w:r w:rsidR="00C740ED">
          <w:rPr>
            <w:webHidden/>
          </w:rPr>
          <w:fldChar w:fldCharType="separate"/>
        </w:r>
        <w:r w:rsidR="00F61C8A">
          <w:rPr>
            <w:webHidden/>
          </w:rPr>
          <w:t>15</w:t>
        </w:r>
        <w:r w:rsidR="00C740ED">
          <w:rPr>
            <w:webHidden/>
          </w:rPr>
          <w:fldChar w:fldCharType="end"/>
        </w:r>
      </w:hyperlink>
    </w:p>
    <w:p w14:paraId="7430EF6A" w14:textId="7AACCAFC"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3" w:history="1">
        <w:r w:rsidR="00C740ED" w:rsidRPr="006B605D">
          <w:rPr>
            <w:rStyle w:val="Hyperlink"/>
          </w:rPr>
          <w:t>Life insurance</w:t>
        </w:r>
        <w:r w:rsidR="00C740ED">
          <w:rPr>
            <w:webHidden/>
          </w:rPr>
          <w:tab/>
        </w:r>
        <w:r w:rsidR="00C740ED">
          <w:rPr>
            <w:webHidden/>
          </w:rPr>
          <w:fldChar w:fldCharType="begin"/>
        </w:r>
        <w:r w:rsidR="00C740ED">
          <w:rPr>
            <w:webHidden/>
          </w:rPr>
          <w:instrText xml:space="preserve"> PAGEREF _Toc159841643 \h </w:instrText>
        </w:r>
        <w:r w:rsidR="00C740ED">
          <w:rPr>
            <w:webHidden/>
          </w:rPr>
        </w:r>
        <w:r w:rsidR="00C740ED">
          <w:rPr>
            <w:webHidden/>
          </w:rPr>
          <w:fldChar w:fldCharType="separate"/>
        </w:r>
        <w:r w:rsidR="00F61C8A">
          <w:rPr>
            <w:webHidden/>
          </w:rPr>
          <w:t>18</w:t>
        </w:r>
        <w:r w:rsidR="00C740ED">
          <w:rPr>
            <w:webHidden/>
          </w:rPr>
          <w:fldChar w:fldCharType="end"/>
        </w:r>
      </w:hyperlink>
    </w:p>
    <w:p w14:paraId="145DA66E" w14:textId="1B28AD3A"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4" w:history="1">
        <w:r w:rsidR="00C740ED" w:rsidRPr="006B605D">
          <w:rPr>
            <w:rStyle w:val="Hyperlink"/>
          </w:rPr>
          <w:t>Superannuation</w:t>
        </w:r>
        <w:r w:rsidR="00C740ED">
          <w:rPr>
            <w:webHidden/>
          </w:rPr>
          <w:tab/>
        </w:r>
        <w:r w:rsidR="00C740ED">
          <w:rPr>
            <w:webHidden/>
          </w:rPr>
          <w:fldChar w:fldCharType="begin"/>
        </w:r>
        <w:r w:rsidR="00C740ED">
          <w:rPr>
            <w:webHidden/>
          </w:rPr>
          <w:instrText xml:space="preserve"> PAGEREF _Toc159841644 \h </w:instrText>
        </w:r>
        <w:r w:rsidR="00C740ED">
          <w:rPr>
            <w:webHidden/>
          </w:rPr>
        </w:r>
        <w:r w:rsidR="00C740ED">
          <w:rPr>
            <w:webHidden/>
          </w:rPr>
          <w:fldChar w:fldCharType="separate"/>
        </w:r>
        <w:r w:rsidR="00F61C8A">
          <w:rPr>
            <w:webHidden/>
          </w:rPr>
          <w:t>19</w:t>
        </w:r>
        <w:r w:rsidR="00C740ED">
          <w:rPr>
            <w:webHidden/>
          </w:rPr>
          <w:fldChar w:fldCharType="end"/>
        </w:r>
      </w:hyperlink>
    </w:p>
    <w:p w14:paraId="67C6733F" w14:textId="104D68A9"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5" w:history="1">
        <w:r w:rsidR="00C740ED" w:rsidRPr="006B605D">
          <w:rPr>
            <w:rStyle w:val="Hyperlink"/>
          </w:rPr>
          <w:t>Australian Life Tables</w:t>
        </w:r>
        <w:r w:rsidR="00C740ED">
          <w:rPr>
            <w:webHidden/>
          </w:rPr>
          <w:tab/>
        </w:r>
        <w:r w:rsidR="00C740ED">
          <w:rPr>
            <w:webHidden/>
          </w:rPr>
          <w:fldChar w:fldCharType="begin"/>
        </w:r>
        <w:r w:rsidR="00C740ED">
          <w:rPr>
            <w:webHidden/>
          </w:rPr>
          <w:instrText xml:space="preserve"> PAGEREF _Toc159841645 \h </w:instrText>
        </w:r>
        <w:r w:rsidR="00C740ED">
          <w:rPr>
            <w:webHidden/>
          </w:rPr>
        </w:r>
        <w:r w:rsidR="00C740ED">
          <w:rPr>
            <w:webHidden/>
          </w:rPr>
          <w:fldChar w:fldCharType="separate"/>
        </w:r>
        <w:r w:rsidR="00F61C8A">
          <w:rPr>
            <w:webHidden/>
          </w:rPr>
          <w:t>20</w:t>
        </w:r>
        <w:r w:rsidR="00C740ED">
          <w:rPr>
            <w:webHidden/>
          </w:rPr>
          <w:fldChar w:fldCharType="end"/>
        </w:r>
      </w:hyperlink>
    </w:p>
    <w:p w14:paraId="434014F3" w14:textId="25CA9CB3"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6" w:history="1">
        <w:r w:rsidR="00C740ED" w:rsidRPr="006B605D">
          <w:rPr>
            <w:rStyle w:val="Hyperlink"/>
          </w:rPr>
          <w:t>Overseas Telecommunications Commissioner</w:t>
        </w:r>
        <w:r w:rsidR="00C740ED">
          <w:rPr>
            <w:webHidden/>
          </w:rPr>
          <w:tab/>
        </w:r>
        <w:r w:rsidR="00C740ED">
          <w:rPr>
            <w:webHidden/>
          </w:rPr>
          <w:fldChar w:fldCharType="begin"/>
        </w:r>
        <w:r w:rsidR="00C740ED">
          <w:rPr>
            <w:webHidden/>
          </w:rPr>
          <w:instrText xml:space="preserve"> PAGEREF _Toc159841646 \h </w:instrText>
        </w:r>
        <w:r w:rsidR="00C740ED">
          <w:rPr>
            <w:webHidden/>
          </w:rPr>
        </w:r>
        <w:r w:rsidR="00C740ED">
          <w:rPr>
            <w:webHidden/>
          </w:rPr>
          <w:fldChar w:fldCharType="separate"/>
        </w:r>
        <w:r w:rsidR="00F61C8A">
          <w:rPr>
            <w:webHidden/>
          </w:rPr>
          <w:t>20</w:t>
        </w:r>
        <w:r w:rsidR="00C740ED">
          <w:rPr>
            <w:webHidden/>
          </w:rPr>
          <w:fldChar w:fldCharType="end"/>
        </w:r>
      </w:hyperlink>
    </w:p>
    <w:p w14:paraId="0C7078AF" w14:textId="7EBF6C94"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7" w:history="1">
        <w:r w:rsidR="00C740ED" w:rsidRPr="006B605D">
          <w:rPr>
            <w:rStyle w:val="Hyperlink"/>
          </w:rPr>
          <w:t>Recognition</w:t>
        </w:r>
        <w:r w:rsidR="00C740ED">
          <w:rPr>
            <w:webHidden/>
          </w:rPr>
          <w:tab/>
        </w:r>
        <w:r w:rsidR="00C740ED">
          <w:rPr>
            <w:webHidden/>
          </w:rPr>
          <w:fldChar w:fldCharType="begin"/>
        </w:r>
        <w:r w:rsidR="00C740ED">
          <w:rPr>
            <w:webHidden/>
          </w:rPr>
          <w:instrText xml:space="preserve"> PAGEREF _Toc159841647 \h </w:instrText>
        </w:r>
        <w:r w:rsidR="00C740ED">
          <w:rPr>
            <w:webHidden/>
          </w:rPr>
        </w:r>
        <w:r w:rsidR="00C740ED">
          <w:rPr>
            <w:webHidden/>
          </w:rPr>
          <w:fldChar w:fldCharType="separate"/>
        </w:r>
        <w:r w:rsidR="00F61C8A">
          <w:rPr>
            <w:webHidden/>
          </w:rPr>
          <w:t>21</w:t>
        </w:r>
        <w:r w:rsidR="00C740ED">
          <w:rPr>
            <w:webHidden/>
          </w:rPr>
          <w:fldChar w:fldCharType="end"/>
        </w:r>
      </w:hyperlink>
    </w:p>
    <w:p w14:paraId="51D29336" w14:textId="1B671891"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48" w:history="1">
        <w:r w:rsidR="00C740ED" w:rsidRPr="006B605D">
          <w:rPr>
            <w:rStyle w:val="Hyperlink"/>
          </w:rPr>
          <w:t>Chapter 5:</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Sidney Caffin (1958–1977)</w:t>
        </w:r>
        <w:r w:rsidR="00C740ED">
          <w:rPr>
            <w:webHidden/>
          </w:rPr>
          <w:tab/>
        </w:r>
        <w:r w:rsidR="00C740ED">
          <w:rPr>
            <w:webHidden/>
          </w:rPr>
          <w:fldChar w:fldCharType="begin"/>
        </w:r>
        <w:r w:rsidR="00C740ED">
          <w:rPr>
            <w:webHidden/>
          </w:rPr>
          <w:instrText xml:space="preserve"> PAGEREF _Toc159841648 \h </w:instrText>
        </w:r>
        <w:r w:rsidR="00C740ED">
          <w:rPr>
            <w:webHidden/>
          </w:rPr>
        </w:r>
        <w:r w:rsidR="00C740ED">
          <w:rPr>
            <w:webHidden/>
          </w:rPr>
          <w:fldChar w:fldCharType="separate"/>
        </w:r>
        <w:r w:rsidR="00F61C8A">
          <w:rPr>
            <w:webHidden/>
          </w:rPr>
          <w:t>22</w:t>
        </w:r>
        <w:r w:rsidR="00C740ED">
          <w:rPr>
            <w:webHidden/>
          </w:rPr>
          <w:fldChar w:fldCharType="end"/>
        </w:r>
      </w:hyperlink>
    </w:p>
    <w:p w14:paraId="16665CF4" w14:textId="1D448450"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49" w:history="1">
        <w:r w:rsidR="00C740ED" w:rsidRPr="006B605D">
          <w:rPr>
            <w:rStyle w:val="Hyperlink"/>
          </w:rPr>
          <w:t>Appointment</w:t>
        </w:r>
        <w:r w:rsidR="00C740ED">
          <w:rPr>
            <w:webHidden/>
          </w:rPr>
          <w:tab/>
        </w:r>
        <w:r w:rsidR="00C740ED">
          <w:rPr>
            <w:webHidden/>
          </w:rPr>
          <w:fldChar w:fldCharType="begin"/>
        </w:r>
        <w:r w:rsidR="00C740ED">
          <w:rPr>
            <w:webHidden/>
          </w:rPr>
          <w:instrText xml:space="preserve"> PAGEREF _Toc159841649 \h </w:instrText>
        </w:r>
        <w:r w:rsidR="00C740ED">
          <w:rPr>
            <w:webHidden/>
          </w:rPr>
        </w:r>
        <w:r w:rsidR="00C740ED">
          <w:rPr>
            <w:webHidden/>
          </w:rPr>
          <w:fldChar w:fldCharType="separate"/>
        </w:r>
        <w:r w:rsidR="00F61C8A">
          <w:rPr>
            <w:webHidden/>
          </w:rPr>
          <w:t>23</w:t>
        </w:r>
        <w:r w:rsidR="00C740ED">
          <w:rPr>
            <w:webHidden/>
          </w:rPr>
          <w:fldChar w:fldCharType="end"/>
        </w:r>
      </w:hyperlink>
    </w:p>
    <w:p w14:paraId="7008CA6A" w14:textId="2DE2C0FB"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0" w:history="1">
        <w:r w:rsidR="00C740ED" w:rsidRPr="006B605D">
          <w:rPr>
            <w:rStyle w:val="Hyperlink"/>
          </w:rPr>
          <w:t>Health insurance</w:t>
        </w:r>
        <w:r w:rsidR="00C740ED">
          <w:rPr>
            <w:webHidden/>
          </w:rPr>
          <w:tab/>
        </w:r>
        <w:r w:rsidR="00C740ED">
          <w:rPr>
            <w:webHidden/>
          </w:rPr>
          <w:fldChar w:fldCharType="begin"/>
        </w:r>
        <w:r w:rsidR="00C740ED">
          <w:rPr>
            <w:webHidden/>
          </w:rPr>
          <w:instrText xml:space="preserve"> PAGEREF _Toc159841650 \h </w:instrText>
        </w:r>
        <w:r w:rsidR="00C740ED">
          <w:rPr>
            <w:webHidden/>
          </w:rPr>
        </w:r>
        <w:r w:rsidR="00C740ED">
          <w:rPr>
            <w:webHidden/>
          </w:rPr>
          <w:fldChar w:fldCharType="separate"/>
        </w:r>
        <w:r w:rsidR="00F61C8A">
          <w:rPr>
            <w:webHidden/>
          </w:rPr>
          <w:t>24</w:t>
        </w:r>
        <w:r w:rsidR="00C740ED">
          <w:rPr>
            <w:webHidden/>
          </w:rPr>
          <w:fldChar w:fldCharType="end"/>
        </w:r>
      </w:hyperlink>
    </w:p>
    <w:p w14:paraId="1C4A332E" w14:textId="278561FC"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1" w:history="1">
        <w:r w:rsidR="00C740ED" w:rsidRPr="006B605D">
          <w:rPr>
            <w:rStyle w:val="Hyperlink"/>
          </w:rPr>
          <w:t>Life insurance</w:t>
        </w:r>
        <w:r w:rsidR="00C740ED">
          <w:rPr>
            <w:webHidden/>
          </w:rPr>
          <w:tab/>
        </w:r>
        <w:r w:rsidR="00C740ED">
          <w:rPr>
            <w:webHidden/>
          </w:rPr>
          <w:fldChar w:fldCharType="begin"/>
        </w:r>
        <w:r w:rsidR="00C740ED">
          <w:rPr>
            <w:webHidden/>
          </w:rPr>
          <w:instrText xml:space="preserve"> PAGEREF _Toc159841651 \h </w:instrText>
        </w:r>
        <w:r w:rsidR="00C740ED">
          <w:rPr>
            <w:webHidden/>
          </w:rPr>
        </w:r>
        <w:r w:rsidR="00C740ED">
          <w:rPr>
            <w:webHidden/>
          </w:rPr>
          <w:fldChar w:fldCharType="separate"/>
        </w:r>
        <w:r w:rsidR="00F61C8A">
          <w:rPr>
            <w:webHidden/>
          </w:rPr>
          <w:t>24</w:t>
        </w:r>
        <w:r w:rsidR="00C740ED">
          <w:rPr>
            <w:webHidden/>
          </w:rPr>
          <w:fldChar w:fldCharType="end"/>
        </w:r>
      </w:hyperlink>
    </w:p>
    <w:p w14:paraId="659A2A20" w14:textId="5C9936DD"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2" w:history="1">
        <w:r w:rsidR="00C740ED" w:rsidRPr="006B605D">
          <w:rPr>
            <w:rStyle w:val="Hyperlink"/>
          </w:rPr>
          <w:t>General insurance</w:t>
        </w:r>
        <w:r w:rsidR="00C740ED">
          <w:rPr>
            <w:webHidden/>
          </w:rPr>
          <w:tab/>
        </w:r>
        <w:r w:rsidR="00C740ED">
          <w:rPr>
            <w:webHidden/>
          </w:rPr>
          <w:fldChar w:fldCharType="begin"/>
        </w:r>
        <w:r w:rsidR="00C740ED">
          <w:rPr>
            <w:webHidden/>
          </w:rPr>
          <w:instrText xml:space="preserve"> PAGEREF _Toc159841652 \h </w:instrText>
        </w:r>
        <w:r w:rsidR="00C740ED">
          <w:rPr>
            <w:webHidden/>
          </w:rPr>
        </w:r>
        <w:r w:rsidR="00C740ED">
          <w:rPr>
            <w:webHidden/>
          </w:rPr>
          <w:fldChar w:fldCharType="separate"/>
        </w:r>
        <w:r w:rsidR="00F61C8A">
          <w:rPr>
            <w:webHidden/>
          </w:rPr>
          <w:t>25</w:t>
        </w:r>
        <w:r w:rsidR="00C740ED">
          <w:rPr>
            <w:webHidden/>
          </w:rPr>
          <w:fldChar w:fldCharType="end"/>
        </w:r>
      </w:hyperlink>
    </w:p>
    <w:p w14:paraId="664EF33A" w14:textId="6A4509B5"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3" w:history="1">
        <w:r w:rsidR="00C740ED" w:rsidRPr="006B605D">
          <w:rPr>
            <w:rStyle w:val="Hyperlink"/>
          </w:rPr>
          <w:t>Natural disasters</w:t>
        </w:r>
        <w:r w:rsidR="00C740ED">
          <w:rPr>
            <w:webHidden/>
          </w:rPr>
          <w:tab/>
        </w:r>
        <w:r w:rsidR="00C740ED">
          <w:rPr>
            <w:webHidden/>
          </w:rPr>
          <w:fldChar w:fldCharType="begin"/>
        </w:r>
        <w:r w:rsidR="00C740ED">
          <w:rPr>
            <w:webHidden/>
          </w:rPr>
          <w:instrText xml:space="preserve"> PAGEREF _Toc159841653 \h </w:instrText>
        </w:r>
        <w:r w:rsidR="00C740ED">
          <w:rPr>
            <w:webHidden/>
          </w:rPr>
        </w:r>
        <w:r w:rsidR="00C740ED">
          <w:rPr>
            <w:webHidden/>
          </w:rPr>
          <w:fldChar w:fldCharType="separate"/>
        </w:r>
        <w:r w:rsidR="00F61C8A">
          <w:rPr>
            <w:webHidden/>
          </w:rPr>
          <w:t>26</w:t>
        </w:r>
        <w:r w:rsidR="00C740ED">
          <w:rPr>
            <w:webHidden/>
          </w:rPr>
          <w:fldChar w:fldCharType="end"/>
        </w:r>
      </w:hyperlink>
    </w:p>
    <w:p w14:paraId="7DD5DD98" w14:textId="08AB858C"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4" w:history="1">
        <w:r w:rsidR="00C740ED" w:rsidRPr="006B605D">
          <w:rPr>
            <w:rStyle w:val="Hyperlink"/>
          </w:rPr>
          <w:t>Superannuation</w:t>
        </w:r>
        <w:r w:rsidR="00C740ED">
          <w:rPr>
            <w:webHidden/>
          </w:rPr>
          <w:tab/>
        </w:r>
        <w:r w:rsidR="00C740ED">
          <w:rPr>
            <w:webHidden/>
          </w:rPr>
          <w:fldChar w:fldCharType="begin"/>
        </w:r>
        <w:r w:rsidR="00C740ED">
          <w:rPr>
            <w:webHidden/>
          </w:rPr>
          <w:instrText xml:space="preserve"> PAGEREF _Toc159841654 \h </w:instrText>
        </w:r>
        <w:r w:rsidR="00C740ED">
          <w:rPr>
            <w:webHidden/>
          </w:rPr>
        </w:r>
        <w:r w:rsidR="00C740ED">
          <w:rPr>
            <w:webHidden/>
          </w:rPr>
          <w:fldChar w:fldCharType="separate"/>
        </w:r>
        <w:r w:rsidR="00F61C8A">
          <w:rPr>
            <w:webHidden/>
          </w:rPr>
          <w:t>28</w:t>
        </w:r>
        <w:r w:rsidR="00C740ED">
          <w:rPr>
            <w:webHidden/>
          </w:rPr>
          <w:fldChar w:fldCharType="end"/>
        </w:r>
      </w:hyperlink>
    </w:p>
    <w:p w14:paraId="10A31525" w14:textId="20AA5C0E"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5" w:history="1">
        <w:r w:rsidR="00C740ED" w:rsidRPr="006B605D">
          <w:rPr>
            <w:rStyle w:val="Hyperlink"/>
          </w:rPr>
          <w:t>Australian Life Tables</w:t>
        </w:r>
        <w:r w:rsidR="00C740ED">
          <w:rPr>
            <w:webHidden/>
          </w:rPr>
          <w:tab/>
        </w:r>
        <w:r w:rsidR="00C740ED">
          <w:rPr>
            <w:webHidden/>
          </w:rPr>
          <w:fldChar w:fldCharType="begin"/>
        </w:r>
        <w:r w:rsidR="00C740ED">
          <w:rPr>
            <w:webHidden/>
          </w:rPr>
          <w:instrText xml:space="preserve"> PAGEREF _Toc159841655 \h </w:instrText>
        </w:r>
        <w:r w:rsidR="00C740ED">
          <w:rPr>
            <w:webHidden/>
          </w:rPr>
        </w:r>
        <w:r w:rsidR="00C740ED">
          <w:rPr>
            <w:webHidden/>
          </w:rPr>
          <w:fldChar w:fldCharType="separate"/>
        </w:r>
        <w:r w:rsidR="00F61C8A">
          <w:rPr>
            <w:webHidden/>
          </w:rPr>
          <w:t>30</w:t>
        </w:r>
        <w:r w:rsidR="00C740ED">
          <w:rPr>
            <w:webHidden/>
          </w:rPr>
          <w:fldChar w:fldCharType="end"/>
        </w:r>
      </w:hyperlink>
    </w:p>
    <w:p w14:paraId="5B6EE8E8" w14:textId="33EB61CB"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6" w:history="1">
        <w:r w:rsidR="00C740ED" w:rsidRPr="006B605D">
          <w:rPr>
            <w:rStyle w:val="Hyperlink"/>
          </w:rPr>
          <w:t>Recognition and retirement</w:t>
        </w:r>
        <w:r w:rsidR="00C740ED">
          <w:rPr>
            <w:webHidden/>
          </w:rPr>
          <w:tab/>
        </w:r>
        <w:r w:rsidR="00C740ED">
          <w:rPr>
            <w:webHidden/>
          </w:rPr>
          <w:fldChar w:fldCharType="begin"/>
        </w:r>
        <w:r w:rsidR="00C740ED">
          <w:rPr>
            <w:webHidden/>
          </w:rPr>
          <w:instrText xml:space="preserve"> PAGEREF _Toc159841656 \h </w:instrText>
        </w:r>
        <w:r w:rsidR="00C740ED">
          <w:rPr>
            <w:webHidden/>
          </w:rPr>
        </w:r>
        <w:r w:rsidR="00C740ED">
          <w:rPr>
            <w:webHidden/>
          </w:rPr>
          <w:fldChar w:fldCharType="separate"/>
        </w:r>
        <w:r w:rsidR="00F61C8A">
          <w:rPr>
            <w:webHidden/>
          </w:rPr>
          <w:t>30</w:t>
        </w:r>
        <w:r w:rsidR="00C740ED">
          <w:rPr>
            <w:webHidden/>
          </w:rPr>
          <w:fldChar w:fldCharType="end"/>
        </w:r>
      </w:hyperlink>
    </w:p>
    <w:p w14:paraId="48E9FC86" w14:textId="4D0D229E"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57" w:history="1">
        <w:r w:rsidR="00C740ED" w:rsidRPr="006B605D">
          <w:rPr>
            <w:rStyle w:val="Hyperlink"/>
          </w:rPr>
          <w:t>Chapter 6:</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John Ford (1978–1987)</w:t>
        </w:r>
        <w:r w:rsidR="00C740ED">
          <w:rPr>
            <w:webHidden/>
          </w:rPr>
          <w:tab/>
        </w:r>
        <w:r w:rsidR="00C740ED">
          <w:rPr>
            <w:webHidden/>
          </w:rPr>
          <w:fldChar w:fldCharType="begin"/>
        </w:r>
        <w:r w:rsidR="00C740ED">
          <w:rPr>
            <w:webHidden/>
          </w:rPr>
          <w:instrText xml:space="preserve"> PAGEREF _Toc159841657 \h </w:instrText>
        </w:r>
        <w:r w:rsidR="00C740ED">
          <w:rPr>
            <w:webHidden/>
          </w:rPr>
        </w:r>
        <w:r w:rsidR="00C740ED">
          <w:rPr>
            <w:webHidden/>
          </w:rPr>
          <w:fldChar w:fldCharType="separate"/>
        </w:r>
        <w:r w:rsidR="00F61C8A">
          <w:rPr>
            <w:webHidden/>
          </w:rPr>
          <w:t>33</w:t>
        </w:r>
        <w:r w:rsidR="00C740ED">
          <w:rPr>
            <w:webHidden/>
          </w:rPr>
          <w:fldChar w:fldCharType="end"/>
        </w:r>
      </w:hyperlink>
    </w:p>
    <w:p w14:paraId="53897E44" w14:textId="70A10BEB"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8" w:history="1">
        <w:r w:rsidR="00C740ED" w:rsidRPr="006B605D">
          <w:rPr>
            <w:rStyle w:val="Hyperlink"/>
          </w:rPr>
          <w:t>Appointment</w:t>
        </w:r>
        <w:r w:rsidR="00C740ED">
          <w:rPr>
            <w:webHidden/>
          </w:rPr>
          <w:tab/>
        </w:r>
        <w:r w:rsidR="00C740ED">
          <w:rPr>
            <w:webHidden/>
          </w:rPr>
          <w:fldChar w:fldCharType="begin"/>
        </w:r>
        <w:r w:rsidR="00C740ED">
          <w:rPr>
            <w:webHidden/>
          </w:rPr>
          <w:instrText xml:space="preserve"> PAGEREF _Toc159841658 \h </w:instrText>
        </w:r>
        <w:r w:rsidR="00C740ED">
          <w:rPr>
            <w:webHidden/>
          </w:rPr>
        </w:r>
        <w:r w:rsidR="00C740ED">
          <w:rPr>
            <w:webHidden/>
          </w:rPr>
          <w:fldChar w:fldCharType="separate"/>
        </w:r>
        <w:r w:rsidR="00F61C8A">
          <w:rPr>
            <w:webHidden/>
          </w:rPr>
          <w:t>33</w:t>
        </w:r>
        <w:r w:rsidR="00C740ED">
          <w:rPr>
            <w:webHidden/>
          </w:rPr>
          <w:fldChar w:fldCharType="end"/>
        </w:r>
      </w:hyperlink>
    </w:p>
    <w:p w14:paraId="5CBDCB85" w14:textId="2B648288"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59" w:history="1">
        <w:r w:rsidR="00C740ED" w:rsidRPr="006B605D">
          <w:rPr>
            <w:rStyle w:val="Hyperlink"/>
          </w:rPr>
          <w:t>Australian Life Tables</w:t>
        </w:r>
        <w:r w:rsidR="00C740ED">
          <w:rPr>
            <w:webHidden/>
          </w:rPr>
          <w:tab/>
        </w:r>
        <w:r w:rsidR="00C740ED">
          <w:rPr>
            <w:webHidden/>
          </w:rPr>
          <w:fldChar w:fldCharType="begin"/>
        </w:r>
        <w:r w:rsidR="00C740ED">
          <w:rPr>
            <w:webHidden/>
          </w:rPr>
          <w:instrText xml:space="preserve"> PAGEREF _Toc159841659 \h </w:instrText>
        </w:r>
        <w:r w:rsidR="00C740ED">
          <w:rPr>
            <w:webHidden/>
          </w:rPr>
        </w:r>
        <w:r w:rsidR="00C740ED">
          <w:rPr>
            <w:webHidden/>
          </w:rPr>
          <w:fldChar w:fldCharType="separate"/>
        </w:r>
        <w:r w:rsidR="00F61C8A">
          <w:rPr>
            <w:webHidden/>
          </w:rPr>
          <w:t>34</w:t>
        </w:r>
        <w:r w:rsidR="00C740ED">
          <w:rPr>
            <w:webHidden/>
          </w:rPr>
          <w:fldChar w:fldCharType="end"/>
        </w:r>
      </w:hyperlink>
    </w:p>
    <w:p w14:paraId="78359ED4" w14:textId="26A6DC64"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0" w:history="1">
        <w:r w:rsidR="00C740ED" w:rsidRPr="006B605D">
          <w:rPr>
            <w:rStyle w:val="Hyperlink"/>
          </w:rPr>
          <w:t>Resignation</w:t>
        </w:r>
        <w:r w:rsidR="00C740ED">
          <w:rPr>
            <w:webHidden/>
          </w:rPr>
          <w:tab/>
        </w:r>
        <w:r w:rsidR="00C740ED">
          <w:rPr>
            <w:webHidden/>
          </w:rPr>
          <w:fldChar w:fldCharType="begin"/>
        </w:r>
        <w:r w:rsidR="00C740ED">
          <w:rPr>
            <w:webHidden/>
          </w:rPr>
          <w:instrText xml:space="preserve"> PAGEREF _Toc159841660 \h </w:instrText>
        </w:r>
        <w:r w:rsidR="00C740ED">
          <w:rPr>
            <w:webHidden/>
          </w:rPr>
        </w:r>
        <w:r w:rsidR="00C740ED">
          <w:rPr>
            <w:webHidden/>
          </w:rPr>
          <w:fldChar w:fldCharType="separate"/>
        </w:r>
        <w:r w:rsidR="00F61C8A">
          <w:rPr>
            <w:webHidden/>
          </w:rPr>
          <w:t>35</w:t>
        </w:r>
        <w:r w:rsidR="00C740ED">
          <w:rPr>
            <w:webHidden/>
          </w:rPr>
          <w:fldChar w:fldCharType="end"/>
        </w:r>
      </w:hyperlink>
    </w:p>
    <w:p w14:paraId="3C1B3256" w14:textId="412996E6"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61" w:history="1">
        <w:r w:rsidR="00C740ED" w:rsidRPr="006B605D">
          <w:rPr>
            <w:rStyle w:val="Hyperlink"/>
          </w:rPr>
          <w:t>CHAPTER 7: 1988 to 2000</w:t>
        </w:r>
        <w:r w:rsidR="00C740ED">
          <w:rPr>
            <w:webHidden/>
          </w:rPr>
          <w:tab/>
        </w:r>
        <w:r w:rsidR="00C740ED">
          <w:rPr>
            <w:webHidden/>
          </w:rPr>
          <w:fldChar w:fldCharType="begin"/>
        </w:r>
        <w:r w:rsidR="00C740ED">
          <w:rPr>
            <w:webHidden/>
          </w:rPr>
          <w:instrText xml:space="preserve"> PAGEREF _Toc159841661 \h </w:instrText>
        </w:r>
        <w:r w:rsidR="00C740ED">
          <w:rPr>
            <w:webHidden/>
          </w:rPr>
        </w:r>
        <w:r w:rsidR="00C740ED">
          <w:rPr>
            <w:webHidden/>
          </w:rPr>
          <w:fldChar w:fldCharType="separate"/>
        </w:r>
        <w:r w:rsidR="00F61C8A">
          <w:rPr>
            <w:webHidden/>
          </w:rPr>
          <w:t>36</w:t>
        </w:r>
        <w:r w:rsidR="00C740ED">
          <w:rPr>
            <w:webHidden/>
          </w:rPr>
          <w:fldChar w:fldCharType="end"/>
        </w:r>
      </w:hyperlink>
    </w:p>
    <w:p w14:paraId="7A66E8E0" w14:textId="4A32964B"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2" w:history="1">
        <w:r w:rsidR="00C740ED" w:rsidRPr="006B605D">
          <w:rPr>
            <w:rStyle w:val="Hyperlink"/>
          </w:rPr>
          <w:t>John Maroney (1988–1991)</w:t>
        </w:r>
        <w:r w:rsidR="00C740ED">
          <w:rPr>
            <w:webHidden/>
          </w:rPr>
          <w:tab/>
        </w:r>
        <w:r w:rsidR="00C740ED">
          <w:rPr>
            <w:webHidden/>
          </w:rPr>
          <w:fldChar w:fldCharType="begin"/>
        </w:r>
        <w:r w:rsidR="00C740ED">
          <w:rPr>
            <w:webHidden/>
          </w:rPr>
          <w:instrText xml:space="preserve"> PAGEREF _Toc159841662 \h </w:instrText>
        </w:r>
        <w:r w:rsidR="00C740ED">
          <w:rPr>
            <w:webHidden/>
          </w:rPr>
        </w:r>
        <w:r w:rsidR="00C740ED">
          <w:rPr>
            <w:webHidden/>
          </w:rPr>
          <w:fldChar w:fldCharType="separate"/>
        </w:r>
        <w:r w:rsidR="00F61C8A">
          <w:rPr>
            <w:webHidden/>
          </w:rPr>
          <w:t>36</w:t>
        </w:r>
        <w:r w:rsidR="00C740ED">
          <w:rPr>
            <w:webHidden/>
          </w:rPr>
          <w:fldChar w:fldCharType="end"/>
        </w:r>
      </w:hyperlink>
    </w:p>
    <w:p w14:paraId="5900DF32" w14:textId="099C4B15"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3" w:history="1">
        <w:r w:rsidR="00C740ED" w:rsidRPr="006B605D">
          <w:rPr>
            <w:rStyle w:val="Hyperlink"/>
          </w:rPr>
          <w:t>Donald Duval (1992–1996)</w:t>
        </w:r>
        <w:r w:rsidR="00C740ED">
          <w:rPr>
            <w:webHidden/>
          </w:rPr>
          <w:tab/>
        </w:r>
        <w:r w:rsidR="00C740ED">
          <w:rPr>
            <w:webHidden/>
          </w:rPr>
          <w:fldChar w:fldCharType="begin"/>
        </w:r>
        <w:r w:rsidR="00C740ED">
          <w:rPr>
            <w:webHidden/>
          </w:rPr>
          <w:instrText xml:space="preserve"> PAGEREF _Toc159841663 \h </w:instrText>
        </w:r>
        <w:r w:rsidR="00C740ED">
          <w:rPr>
            <w:webHidden/>
          </w:rPr>
        </w:r>
        <w:r w:rsidR="00C740ED">
          <w:rPr>
            <w:webHidden/>
          </w:rPr>
          <w:fldChar w:fldCharType="separate"/>
        </w:r>
        <w:r w:rsidR="00F61C8A">
          <w:rPr>
            <w:webHidden/>
          </w:rPr>
          <w:t>39</w:t>
        </w:r>
        <w:r w:rsidR="00C740ED">
          <w:rPr>
            <w:webHidden/>
          </w:rPr>
          <w:fldChar w:fldCharType="end"/>
        </w:r>
      </w:hyperlink>
    </w:p>
    <w:p w14:paraId="117F6AE4" w14:textId="2FD94191"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4" w:history="1">
        <w:r w:rsidR="00C740ED" w:rsidRPr="006B605D">
          <w:rPr>
            <w:rStyle w:val="Hyperlink"/>
          </w:rPr>
          <w:t>Craig Thorburn (1996–1999)</w:t>
        </w:r>
        <w:r w:rsidR="00C740ED">
          <w:rPr>
            <w:webHidden/>
          </w:rPr>
          <w:tab/>
        </w:r>
        <w:r w:rsidR="00C740ED">
          <w:rPr>
            <w:webHidden/>
          </w:rPr>
          <w:fldChar w:fldCharType="begin"/>
        </w:r>
        <w:r w:rsidR="00C740ED">
          <w:rPr>
            <w:webHidden/>
          </w:rPr>
          <w:instrText xml:space="preserve"> PAGEREF _Toc159841664 \h </w:instrText>
        </w:r>
        <w:r w:rsidR="00C740ED">
          <w:rPr>
            <w:webHidden/>
          </w:rPr>
        </w:r>
        <w:r w:rsidR="00C740ED">
          <w:rPr>
            <w:webHidden/>
          </w:rPr>
          <w:fldChar w:fldCharType="separate"/>
        </w:r>
        <w:r w:rsidR="00F61C8A">
          <w:rPr>
            <w:webHidden/>
          </w:rPr>
          <w:t>42</w:t>
        </w:r>
        <w:r w:rsidR="00C740ED">
          <w:rPr>
            <w:webHidden/>
          </w:rPr>
          <w:fldChar w:fldCharType="end"/>
        </w:r>
      </w:hyperlink>
    </w:p>
    <w:p w14:paraId="60346B9E" w14:textId="0B090B5B"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5" w:history="1">
        <w:r w:rsidR="00C740ED" w:rsidRPr="006B605D">
          <w:rPr>
            <w:rStyle w:val="Hyperlink"/>
          </w:rPr>
          <w:t>Kevin Deeves (1999–2000)</w:t>
        </w:r>
        <w:r w:rsidR="00C740ED">
          <w:rPr>
            <w:webHidden/>
          </w:rPr>
          <w:tab/>
        </w:r>
        <w:r w:rsidR="00C740ED">
          <w:rPr>
            <w:webHidden/>
          </w:rPr>
          <w:fldChar w:fldCharType="begin"/>
        </w:r>
        <w:r w:rsidR="00C740ED">
          <w:rPr>
            <w:webHidden/>
          </w:rPr>
          <w:instrText xml:space="preserve"> PAGEREF _Toc159841665 \h </w:instrText>
        </w:r>
        <w:r w:rsidR="00C740ED">
          <w:rPr>
            <w:webHidden/>
          </w:rPr>
        </w:r>
        <w:r w:rsidR="00C740ED">
          <w:rPr>
            <w:webHidden/>
          </w:rPr>
          <w:fldChar w:fldCharType="separate"/>
        </w:r>
        <w:r w:rsidR="00F61C8A">
          <w:rPr>
            <w:webHidden/>
          </w:rPr>
          <w:t>44</w:t>
        </w:r>
        <w:r w:rsidR="00C740ED">
          <w:rPr>
            <w:webHidden/>
          </w:rPr>
          <w:fldChar w:fldCharType="end"/>
        </w:r>
      </w:hyperlink>
    </w:p>
    <w:p w14:paraId="56116E7B" w14:textId="6B895997"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66" w:history="1">
        <w:r w:rsidR="00C740ED" w:rsidRPr="006B605D">
          <w:rPr>
            <w:rStyle w:val="Hyperlink"/>
          </w:rPr>
          <w:t>Chapter 8:</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Peter Martin (2000–2017)</w:t>
        </w:r>
        <w:r w:rsidR="00C740ED">
          <w:rPr>
            <w:webHidden/>
          </w:rPr>
          <w:tab/>
        </w:r>
        <w:r w:rsidR="00C740ED">
          <w:rPr>
            <w:webHidden/>
          </w:rPr>
          <w:fldChar w:fldCharType="begin"/>
        </w:r>
        <w:r w:rsidR="00C740ED">
          <w:rPr>
            <w:webHidden/>
          </w:rPr>
          <w:instrText xml:space="preserve"> PAGEREF _Toc159841666 \h </w:instrText>
        </w:r>
        <w:r w:rsidR="00C740ED">
          <w:rPr>
            <w:webHidden/>
          </w:rPr>
        </w:r>
        <w:r w:rsidR="00C740ED">
          <w:rPr>
            <w:webHidden/>
          </w:rPr>
          <w:fldChar w:fldCharType="separate"/>
        </w:r>
        <w:r w:rsidR="00F61C8A">
          <w:rPr>
            <w:webHidden/>
          </w:rPr>
          <w:t>47</w:t>
        </w:r>
        <w:r w:rsidR="00C740ED">
          <w:rPr>
            <w:webHidden/>
          </w:rPr>
          <w:fldChar w:fldCharType="end"/>
        </w:r>
      </w:hyperlink>
    </w:p>
    <w:p w14:paraId="75C8359A" w14:textId="7BBD82DA"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7" w:history="1">
        <w:r w:rsidR="00C740ED" w:rsidRPr="006B605D">
          <w:rPr>
            <w:rStyle w:val="Hyperlink"/>
          </w:rPr>
          <w:t>Appointment</w:t>
        </w:r>
        <w:r w:rsidR="00C740ED">
          <w:rPr>
            <w:webHidden/>
          </w:rPr>
          <w:tab/>
        </w:r>
        <w:r w:rsidR="00C740ED">
          <w:rPr>
            <w:webHidden/>
          </w:rPr>
          <w:fldChar w:fldCharType="begin"/>
        </w:r>
        <w:r w:rsidR="00C740ED">
          <w:rPr>
            <w:webHidden/>
          </w:rPr>
          <w:instrText xml:space="preserve"> PAGEREF _Toc159841667 \h </w:instrText>
        </w:r>
        <w:r w:rsidR="00C740ED">
          <w:rPr>
            <w:webHidden/>
          </w:rPr>
        </w:r>
        <w:r w:rsidR="00C740ED">
          <w:rPr>
            <w:webHidden/>
          </w:rPr>
          <w:fldChar w:fldCharType="separate"/>
        </w:r>
        <w:r w:rsidR="00F61C8A">
          <w:rPr>
            <w:webHidden/>
          </w:rPr>
          <w:t>47</w:t>
        </w:r>
        <w:r w:rsidR="00C740ED">
          <w:rPr>
            <w:webHidden/>
          </w:rPr>
          <w:fldChar w:fldCharType="end"/>
        </w:r>
      </w:hyperlink>
    </w:p>
    <w:p w14:paraId="1CBD5BBE" w14:textId="4DF78D1D"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8" w:history="1">
        <w:r w:rsidR="00C740ED" w:rsidRPr="006B605D">
          <w:rPr>
            <w:rStyle w:val="Hyperlink"/>
          </w:rPr>
          <w:t>Insurance</w:t>
        </w:r>
        <w:r w:rsidR="00C740ED">
          <w:rPr>
            <w:webHidden/>
          </w:rPr>
          <w:tab/>
        </w:r>
        <w:r w:rsidR="00C740ED">
          <w:rPr>
            <w:webHidden/>
          </w:rPr>
          <w:fldChar w:fldCharType="begin"/>
        </w:r>
        <w:r w:rsidR="00C740ED">
          <w:rPr>
            <w:webHidden/>
          </w:rPr>
          <w:instrText xml:space="preserve"> PAGEREF _Toc159841668 \h </w:instrText>
        </w:r>
        <w:r w:rsidR="00C740ED">
          <w:rPr>
            <w:webHidden/>
          </w:rPr>
        </w:r>
        <w:r w:rsidR="00C740ED">
          <w:rPr>
            <w:webHidden/>
          </w:rPr>
          <w:fldChar w:fldCharType="separate"/>
        </w:r>
        <w:r w:rsidR="00F61C8A">
          <w:rPr>
            <w:webHidden/>
          </w:rPr>
          <w:t>48</w:t>
        </w:r>
        <w:r w:rsidR="00C740ED">
          <w:rPr>
            <w:webHidden/>
          </w:rPr>
          <w:fldChar w:fldCharType="end"/>
        </w:r>
      </w:hyperlink>
    </w:p>
    <w:p w14:paraId="2775592C" w14:textId="2B00B644"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69" w:history="1">
        <w:r w:rsidR="00C740ED" w:rsidRPr="006B605D">
          <w:rPr>
            <w:rStyle w:val="Hyperlink"/>
          </w:rPr>
          <w:t>Superannuation</w:t>
        </w:r>
        <w:r w:rsidR="00C740ED">
          <w:rPr>
            <w:webHidden/>
          </w:rPr>
          <w:tab/>
        </w:r>
        <w:r w:rsidR="00C740ED">
          <w:rPr>
            <w:webHidden/>
          </w:rPr>
          <w:fldChar w:fldCharType="begin"/>
        </w:r>
        <w:r w:rsidR="00C740ED">
          <w:rPr>
            <w:webHidden/>
          </w:rPr>
          <w:instrText xml:space="preserve"> PAGEREF _Toc159841669 \h </w:instrText>
        </w:r>
        <w:r w:rsidR="00C740ED">
          <w:rPr>
            <w:webHidden/>
          </w:rPr>
        </w:r>
        <w:r w:rsidR="00C740ED">
          <w:rPr>
            <w:webHidden/>
          </w:rPr>
          <w:fldChar w:fldCharType="separate"/>
        </w:r>
        <w:r w:rsidR="00F61C8A">
          <w:rPr>
            <w:webHidden/>
          </w:rPr>
          <w:t>49</w:t>
        </w:r>
        <w:r w:rsidR="00C740ED">
          <w:rPr>
            <w:webHidden/>
          </w:rPr>
          <w:fldChar w:fldCharType="end"/>
        </w:r>
      </w:hyperlink>
    </w:p>
    <w:p w14:paraId="5BEABBF5" w14:textId="6D90C037"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0" w:history="1">
        <w:r w:rsidR="00C740ED" w:rsidRPr="006B605D">
          <w:rPr>
            <w:rStyle w:val="Hyperlink"/>
          </w:rPr>
          <w:t>Financial reporting</w:t>
        </w:r>
        <w:r w:rsidR="00C740ED">
          <w:rPr>
            <w:webHidden/>
          </w:rPr>
          <w:tab/>
        </w:r>
        <w:r w:rsidR="00C740ED">
          <w:rPr>
            <w:webHidden/>
          </w:rPr>
          <w:fldChar w:fldCharType="begin"/>
        </w:r>
        <w:r w:rsidR="00C740ED">
          <w:rPr>
            <w:webHidden/>
          </w:rPr>
          <w:instrText xml:space="preserve"> PAGEREF _Toc159841670 \h </w:instrText>
        </w:r>
        <w:r w:rsidR="00C740ED">
          <w:rPr>
            <w:webHidden/>
          </w:rPr>
        </w:r>
        <w:r w:rsidR="00C740ED">
          <w:rPr>
            <w:webHidden/>
          </w:rPr>
          <w:fldChar w:fldCharType="separate"/>
        </w:r>
        <w:r w:rsidR="00F61C8A">
          <w:rPr>
            <w:webHidden/>
          </w:rPr>
          <w:t>50</w:t>
        </w:r>
        <w:r w:rsidR="00C740ED">
          <w:rPr>
            <w:webHidden/>
          </w:rPr>
          <w:fldChar w:fldCharType="end"/>
        </w:r>
      </w:hyperlink>
    </w:p>
    <w:p w14:paraId="57399113" w14:textId="3ADF5FFF"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1" w:history="1">
        <w:r w:rsidR="00C740ED" w:rsidRPr="006B605D">
          <w:rPr>
            <w:rStyle w:val="Hyperlink"/>
          </w:rPr>
          <w:t>Education</w:t>
        </w:r>
        <w:r w:rsidR="00C740ED">
          <w:rPr>
            <w:webHidden/>
          </w:rPr>
          <w:tab/>
        </w:r>
        <w:r w:rsidR="00C740ED">
          <w:rPr>
            <w:webHidden/>
          </w:rPr>
          <w:fldChar w:fldCharType="begin"/>
        </w:r>
        <w:r w:rsidR="00C740ED">
          <w:rPr>
            <w:webHidden/>
          </w:rPr>
          <w:instrText xml:space="preserve"> PAGEREF _Toc159841671 \h </w:instrText>
        </w:r>
        <w:r w:rsidR="00C740ED">
          <w:rPr>
            <w:webHidden/>
          </w:rPr>
        </w:r>
        <w:r w:rsidR="00C740ED">
          <w:rPr>
            <w:webHidden/>
          </w:rPr>
          <w:fldChar w:fldCharType="separate"/>
        </w:r>
        <w:r w:rsidR="00F61C8A">
          <w:rPr>
            <w:webHidden/>
          </w:rPr>
          <w:t>50</w:t>
        </w:r>
        <w:r w:rsidR="00C740ED">
          <w:rPr>
            <w:webHidden/>
          </w:rPr>
          <w:fldChar w:fldCharType="end"/>
        </w:r>
      </w:hyperlink>
    </w:p>
    <w:p w14:paraId="567F7565" w14:textId="11D040AE"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2" w:history="1">
        <w:r w:rsidR="00C740ED" w:rsidRPr="006B605D">
          <w:rPr>
            <w:rStyle w:val="Hyperlink"/>
          </w:rPr>
          <w:t>Australian Life Tables</w:t>
        </w:r>
        <w:r w:rsidR="00C740ED">
          <w:rPr>
            <w:webHidden/>
          </w:rPr>
          <w:tab/>
        </w:r>
        <w:r w:rsidR="00C740ED">
          <w:rPr>
            <w:webHidden/>
          </w:rPr>
          <w:fldChar w:fldCharType="begin"/>
        </w:r>
        <w:r w:rsidR="00C740ED">
          <w:rPr>
            <w:webHidden/>
          </w:rPr>
          <w:instrText xml:space="preserve"> PAGEREF _Toc159841672 \h </w:instrText>
        </w:r>
        <w:r w:rsidR="00C740ED">
          <w:rPr>
            <w:webHidden/>
          </w:rPr>
        </w:r>
        <w:r w:rsidR="00C740ED">
          <w:rPr>
            <w:webHidden/>
          </w:rPr>
          <w:fldChar w:fldCharType="separate"/>
        </w:r>
        <w:r w:rsidR="00F61C8A">
          <w:rPr>
            <w:webHidden/>
          </w:rPr>
          <w:t>50</w:t>
        </w:r>
        <w:r w:rsidR="00C740ED">
          <w:rPr>
            <w:webHidden/>
          </w:rPr>
          <w:fldChar w:fldCharType="end"/>
        </w:r>
      </w:hyperlink>
    </w:p>
    <w:p w14:paraId="72C78851" w14:textId="3726AB4E"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3" w:history="1">
        <w:r w:rsidR="00C740ED" w:rsidRPr="006B605D">
          <w:rPr>
            <w:rStyle w:val="Hyperlink"/>
          </w:rPr>
          <w:t>Recognition and retirement</w:t>
        </w:r>
        <w:r w:rsidR="00C740ED">
          <w:rPr>
            <w:webHidden/>
          </w:rPr>
          <w:tab/>
        </w:r>
        <w:r w:rsidR="00C740ED">
          <w:rPr>
            <w:webHidden/>
          </w:rPr>
          <w:fldChar w:fldCharType="begin"/>
        </w:r>
        <w:r w:rsidR="00C740ED">
          <w:rPr>
            <w:webHidden/>
          </w:rPr>
          <w:instrText xml:space="preserve"> PAGEREF _Toc159841673 \h </w:instrText>
        </w:r>
        <w:r w:rsidR="00C740ED">
          <w:rPr>
            <w:webHidden/>
          </w:rPr>
        </w:r>
        <w:r w:rsidR="00C740ED">
          <w:rPr>
            <w:webHidden/>
          </w:rPr>
          <w:fldChar w:fldCharType="separate"/>
        </w:r>
        <w:r w:rsidR="00F61C8A">
          <w:rPr>
            <w:webHidden/>
          </w:rPr>
          <w:t>51</w:t>
        </w:r>
        <w:r w:rsidR="00C740ED">
          <w:rPr>
            <w:webHidden/>
          </w:rPr>
          <w:fldChar w:fldCharType="end"/>
        </w:r>
      </w:hyperlink>
    </w:p>
    <w:p w14:paraId="6BC58974" w14:textId="06CCECBF" w:rsidR="00C740ED" w:rsidRDefault="00DF06FE">
      <w:pPr>
        <w:pStyle w:val="TOC1"/>
        <w:rPr>
          <w:rFonts w:asciiTheme="minorHAnsi" w:eastAsiaTheme="minorEastAsia" w:hAnsiTheme="minorHAnsi" w:cstheme="minorBidi"/>
          <w:b w:val="0"/>
          <w:bCs w:val="0"/>
          <w:caps w:val="0"/>
          <w:color w:val="auto"/>
          <w:kern w:val="2"/>
          <w:szCs w:val="22"/>
          <w:lang w:eastAsia="en-AU"/>
          <w14:ligatures w14:val="standardContextual"/>
        </w:rPr>
      </w:pPr>
      <w:hyperlink w:anchor="_Toc159841674" w:history="1">
        <w:r w:rsidR="00C740ED" w:rsidRPr="006B605D">
          <w:rPr>
            <w:rStyle w:val="Hyperlink"/>
          </w:rPr>
          <w:t>Chapter 9:</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Actuaries in Canberra</w:t>
        </w:r>
        <w:r w:rsidR="00C740ED">
          <w:rPr>
            <w:webHidden/>
          </w:rPr>
          <w:tab/>
        </w:r>
        <w:r w:rsidR="00C740ED">
          <w:rPr>
            <w:webHidden/>
          </w:rPr>
          <w:fldChar w:fldCharType="begin"/>
        </w:r>
        <w:r w:rsidR="00C740ED">
          <w:rPr>
            <w:webHidden/>
          </w:rPr>
          <w:instrText xml:space="preserve"> PAGEREF _Toc159841674 \h </w:instrText>
        </w:r>
        <w:r w:rsidR="00C740ED">
          <w:rPr>
            <w:webHidden/>
          </w:rPr>
        </w:r>
        <w:r w:rsidR="00C740ED">
          <w:rPr>
            <w:webHidden/>
          </w:rPr>
          <w:fldChar w:fldCharType="separate"/>
        </w:r>
        <w:r w:rsidR="00F61C8A">
          <w:rPr>
            <w:webHidden/>
          </w:rPr>
          <w:t>52</w:t>
        </w:r>
        <w:r w:rsidR="00C740ED">
          <w:rPr>
            <w:webHidden/>
          </w:rPr>
          <w:fldChar w:fldCharType="end"/>
        </w:r>
      </w:hyperlink>
    </w:p>
    <w:p w14:paraId="14371510" w14:textId="5124BE75"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5" w:history="1">
        <w:r w:rsidR="00C740ED" w:rsidRPr="006B605D">
          <w:rPr>
            <w:rStyle w:val="Hyperlink"/>
          </w:rPr>
          <w:t>Actuaries in the wider public service</w:t>
        </w:r>
        <w:r w:rsidR="00C740ED">
          <w:rPr>
            <w:webHidden/>
          </w:rPr>
          <w:tab/>
        </w:r>
        <w:r w:rsidR="00C740ED">
          <w:rPr>
            <w:webHidden/>
          </w:rPr>
          <w:fldChar w:fldCharType="begin"/>
        </w:r>
        <w:r w:rsidR="00C740ED">
          <w:rPr>
            <w:webHidden/>
          </w:rPr>
          <w:instrText xml:space="preserve"> PAGEREF _Toc159841675 \h </w:instrText>
        </w:r>
        <w:r w:rsidR="00C740ED">
          <w:rPr>
            <w:webHidden/>
          </w:rPr>
        </w:r>
        <w:r w:rsidR="00C740ED">
          <w:rPr>
            <w:webHidden/>
          </w:rPr>
          <w:fldChar w:fldCharType="separate"/>
        </w:r>
        <w:r w:rsidR="00F61C8A">
          <w:rPr>
            <w:webHidden/>
          </w:rPr>
          <w:t>52</w:t>
        </w:r>
        <w:r w:rsidR="00C740ED">
          <w:rPr>
            <w:webHidden/>
          </w:rPr>
          <w:fldChar w:fldCharType="end"/>
        </w:r>
      </w:hyperlink>
    </w:p>
    <w:p w14:paraId="202FCC46" w14:textId="0E6A59AE"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6" w:history="1">
        <w:r w:rsidR="00C740ED" w:rsidRPr="006B605D">
          <w:rPr>
            <w:rStyle w:val="Hyperlink"/>
          </w:rPr>
          <w:t>Canberra Activities Committee</w:t>
        </w:r>
        <w:r w:rsidR="00C740ED">
          <w:rPr>
            <w:webHidden/>
          </w:rPr>
          <w:tab/>
        </w:r>
        <w:r w:rsidR="00C740ED">
          <w:rPr>
            <w:webHidden/>
          </w:rPr>
          <w:fldChar w:fldCharType="begin"/>
        </w:r>
        <w:r w:rsidR="00C740ED">
          <w:rPr>
            <w:webHidden/>
          </w:rPr>
          <w:instrText xml:space="preserve"> PAGEREF _Toc159841676 \h </w:instrText>
        </w:r>
        <w:r w:rsidR="00C740ED">
          <w:rPr>
            <w:webHidden/>
          </w:rPr>
        </w:r>
        <w:r w:rsidR="00C740ED">
          <w:rPr>
            <w:webHidden/>
          </w:rPr>
          <w:fldChar w:fldCharType="separate"/>
        </w:r>
        <w:r w:rsidR="00F61C8A">
          <w:rPr>
            <w:webHidden/>
          </w:rPr>
          <w:t>56</w:t>
        </w:r>
        <w:r w:rsidR="00C740ED">
          <w:rPr>
            <w:webHidden/>
          </w:rPr>
          <w:fldChar w:fldCharType="end"/>
        </w:r>
      </w:hyperlink>
    </w:p>
    <w:p w14:paraId="64BC5B84" w14:textId="779C2C2C" w:rsidR="00C740ED" w:rsidRDefault="00DF06FE">
      <w:pPr>
        <w:pStyle w:val="TOC1"/>
        <w:tabs>
          <w:tab w:val="left" w:pos="1662"/>
        </w:tabs>
        <w:rPr>
          <w:rFonts w:asciiTheme="minorHAnsi" w:eastAsiaTheme="minorEastAsia" w:hAnsiTheme="minorHAnsi" w:cstheme="minorBidi"/>
          <w:b w:val="0"/>
          <w:bCs w:val="0"/>
          <w:caps w:val="0"/>
          <w:color w:val="auto"/>
          <w:kern w:val="2"/>
          <w:szCs w:val="22"/>
          <w:lang w:eastAsia="en-AU"/>
          <w14:ligatures w14:val="standardContextual"/>
        </w:rPr>
      </w:pPr>
      <w:hyperlink w:anchor="_Toc159841677" w:history="1">
        <w:r w:rsidR="00C740ED" w:rsidRPr="006B605D">
          <w:rPr>
            <w:rStyle w:val="Hyperlink"/>
          </w:rPr>
          <w:t>Chapter 10:</w:t>
        </w:r>
        <w:r w:rsidR="00C740ED">
          <w:rPr>
            <w:rFonts w:asciiTheme="minorHAnsi" w:eastAsiaTheme="minorEastAsia" w:hAnsiTheme="minorHAnsi" w:cstheme="minorBidi"/>
            <w:b w:val="0"/>
            <w:bCs w:val="0"/>
            <w:caps w:val="0"/>
            <w:color w:val="auto"/>
            <w:kern w:val="2"/>
            <w:szCs w:val="22"/>
            <w:lang w:eastAsia="en-AU"/>
            <w14:ligatures w14:val="standardContextual"/>
          </w:rPr>
          <w:tab/>
        </w:r>
        <w:r w:rsidR="00C740ED" w:rsidRPr="006B605D">
          <w:rPr>
            <w:rStyle w:val="Hyperlink"/>
          </w:rPr>
          <w:t>The Present</w:t>
        </w:r>
        <w:r w:rsidR="00C740ED">
          <w:rPr>
            <w:webHidden/>
          </w:rPr>
          <w:tab/>
        </w:r>
        <w:r w:rsidR="00C740ED">
          <w:rPr>
            <w:webHidden/>
          </w:rPr>
          <w:fldChar w:fldCharType="begin"/>
        </w:r>
        <w:r w:rsidR="00C740ED">
          <w:rPr>
            <w:webHidden/>
          </w:rPr>
          <w:instrText xml:space="preserve"> PAGEREF _Toc159841677 \h </w:instrText>
        </w:r>
        <w:r w:rsidR="00C740ED">
          <w:rPr>
            <w:webHidden/>
          </w:rPr>
        </w:r>
        <w:r w:rsidR="00C740ED">
          <w:rPr>
            <w:webHidden/>
          </w:rPr>
          <w:fldChar w:fldCharType="separate"/>
        </w:r>
        <w:r w:rsidR="00F61C8A">
          <w:rPr>
            <w:webHidden/>
          </w:rPr>
          <w:t>57</w:t>
        </w:r>
        <w:r w:rsidR="00C740ED">
          <w:rPr>
            <w:webHidden/>
          </w:rPr>
          <w:fldChar w:fldCharType="end"/>
        </w:r>
      </w:hyperlink>
    </w:p>
    <w:p w14:paraId="290FB8BC" w14:textId="63F3C626"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8" w:history="1">
        <w:r w:rsidR="00C740ED" w:rsidRPr="006B605D">
          <w:rPr>
            <w:rStyle w:val="Hyperlink"/>
          </w:rPr>
          <w:t>The Office in the public domain</w:t>
        </w:r>
        <w:r w:rsidR="00C740ED">
          <w:rPr>
            <w:webHidden/>
          </w:rPr>
          <w:tab/>
        </w:r>
        <w:r w:rsidR="00C740ED">
          <w:rPr>
            <w:webHidden/>
          </w:rPr>
          <w:fldChar w:fldCharType="begin"/>
        </w:r>
        <w:r w:rsidR="00C740ED">
          <w:rPr>
            <w:webHidden/>
          </w:rPr>
          <w:instrText xml:space="preserve"> PAGEREF _Toc159841678 \h </w:instrText>
        </w:r>
        <w:r w:rsidR="00C740ED">
          <w:rPr>
            <w:webHidden/>
          </w:rPr>
        </w:r>
        <w:r w:rsidR="00C740ED">
          <w:rPr>
            <w:webHidden/>
          </w:rPr>
          <w:fldChar w:fldCharType="separate"/>
        </w:r>
        <w:r w:rsidR="00F61C8A">
          <w:rPr>
            <w:webHidden/>
          </w:rPr>
          <w:t>57</w:t>
        </w:r>
        <w:r w:rsidR="00C740ED">
          <w:rPr>
            <w:webHidden/>
          </w:rPr>
          <w:fldChar w:fldCharType="end"/>
        </w:r>
      </w:hyperlink>
    </w:p>
    <w:p w14:paraId="5B2EDFB5" w14:textId="60E18C0C" w:rsidR="00C740ED" w:rsidRDefault="00DF06FE">
      <w:pPr>
        <w:pStyle w:val="TOC2"/>
        <w:rPr>
          <w:rFonts w:asciiTheme="minorHAnsi" w:eastAsiaTheme="minorEastAsia" w:hAnsiTheme="minorHAnsi" w:cstheme="minorBidi"/>
          <w:bCs w:val="0"/>
          <w:kern w:val="2"/>
          <w:sz w:val="22"/>
          <w:szCs w:val="22"/>
          <w:lang w:eastAsia="en-AU"/>
          <w14:ligatures w14:val="standardContextual"/>
        </w:rPr>
      </w:pPr>
      <w:hyperlink w:anchor="_Toc159841679" w:history="1">
        <w:r w:rsidR="00C740ED" w:rsidRPr="006B605D">
          <w:rPr>
            <w:rStyle w:val="Hyperlink"/>
          </w:rPr>
          <w:t>Conclusion</w:t>
        </w:r>
        <w:r w:rsidR="00C740ED">
          <w:rPr>
            <w:webHidden/>
          </w:rPr>
          <w:tab/>
        </w:r>
        <w:r w:rsidR="00C740ED">
          <w:rPr>
            <w:webHidden/>
          </w:rPr>
          <w:fldChar w:fldCharType="begin"/>
        </w:r>
        <w:r w:rsidR="00C740ED">
          <w:rPr>
            <w:webHidden/>
          </w:rPr>
          <w:instrText xml:space="preserve"> PAGEREF _Toc159841679 \h </w:instrText>
        </w:r>
        <w:r w:rsidR="00C740ED">
          <w:rPr>
            <w:webHidden/>
          </w:rPr>
        </w:r>
        <w:r w:rsidR="00C740ED">
          <w:rPr>
            <w:webHidden/>
          </w:rPr>
          <w:fldChar w:fldCharType="separate"/>
        </w:r>
        <w:r w:rsidR="00F61C8A">
          <w:rPr>
            <w:webHidden/>
          </w:rPr>
          <w:t>58</w:t>
        </w:r>
        <w:r w:rsidR="00C740ED">
          <w:rPr>
            <w:webHidden/>
          </w:rPr>
          <w:fldChar w:fldCharType="end"/>
        </w:r>
      </w:hyperlink>
    </w:p>
    <w:p w14:paraId="304913AC" w14:textId="2AB65410" w:rsidR="00C740ED" w:rsidRDefault="00DF06FE">
      <w:pPr>
        <w:pStyle w:val="TOC3"/>
        <w:rPr>
          <w:rFonts w:asciiTheme="minorHAnsi" w:eastAsiaTheme="minorEastAsia" w:hAnsiTheme="minorHAnsi" w:cstheme="minorBidi"/>
          <w:b w:val="0"/>
          <w:bCs w:val="0"/>
          <w:caps w:val="0"/>
          <w:color w:val="auto"/>
          <w:kern w:val="2"/>
          <w:szCs w:val="22"/>
          <w:lang w:eastAsia="en-AU"/>
          <w14:ligatures w14:val="standardContextual"/>
        </w:rPr>
      </w:pPr>
      <w:hyperlink w:anchor="_Toc159841680" w:history="1">
        <w:r w:rsidR="00C740ED" w:rsidRPr="006B605D">
          <w:rPr>
            <w:rStyle w:val="Hyperlink"/>
          </w:rPr>
          <w:t>Acknowledgements</w:t>
        </w:r>
        <w:r w:rsidR="00C740ED">
          <w:rPr>
            <w:webHidden/>
          </w:rPr>
          <w:tab/>
        </w:r>
        <w:r w:rsidR="00C740ED">
          <w:rPr>
            <w:webHidden/>
          </w:rPr>
          <w:fldChar w:fldCharType="begin"/>
        </w:r>
        <w:r w:rsidR="00C740ED">
          <w:rPr>
            <w:webHidden/>
          </w:rPr>
          <w:instrText xml:space="preserve"> PAGEREF _Toc159841680 \h </w:instrText>
        </w:r>
        <w:r w:rsidR="00C740ED">
          <w:rPr>
            <w:webHidden/>
          </w:rPr>
        </w:r>
        <w:r w:rsidR="00C740ED">
          <w:rPr>
            <w:webHidden/>
          </w:rPr>
          <w:fldChar w:fldCharType="separate"/>
        </w:r>
        <w:r w:rsidR="00F61C8A">
          <w:rPr>
            <w:webHidden/>
          </w:rPr>
          <w:t>60</w:t>
        </w:r>
        <w:r w:rsidR="00C740ED">
          <w:rPr>
            <w:webHidden/>
          </w:rPr>
          <w:fldChar w:fldCharType="end"/>
        </w:r>
      </w:hyperlink>
    </w:p>
    <w:p w14:paraId="2E6E8744" w14:textId="7E847D0E" w:rsidR="00AF7331" w:rsidRPr="00AF7331" w:rsidRDefault="00946158" w:rsidP="00A23046">
      <w:pPr>
        <w:pStyle w:val="TOC3"/>
      </w:pPr>
      <w:r>
        <w:fldChar w:fldCharType="end"/>
      </w:r>
    </w:p>
    <w:p w14:paraId="2535C9C2" w14:textId="77777777" w:rsidR="00AF7331" w:rsidRPr="00AF7331" w:rsidRDefault="00AF7331" w:rsidP="00A23046"/>
    <w:p w14:paraId="1B89D033" w14:textId="77777777" w:rsidR="00AF7331" w:rsidRPr="00AF7331" w:rsidRDefault="00AF7331" w:rsidP="00A23046">
      <w:pPr>
        <w:sectPr w:rsidR="00AF7331" w:rsidRPr="00AF7331" w:rsidSect="00C857A9">
          <w:headerReference w:type="even" r:id="rId27"/>
          <w:footerReference w:type="even" r:id="rId28"/>
          <w:footerReference w:type="first" r:id="rId29"/>
          <w:pgSz w:w="11906" w:h="16838" w:code="9"/>
          <w:pgMar w:top="2466" w:right="2098" w:bottom="2466" w:left="2098" w:header="1899" w:footer="1899" w:gutter="0"/>
          <w:pgNumType w:fmt="lowerRoman"/>
          <w:cols w:space="708"/>
          <w:titlePg/>
          <w:docGrid w:linePitch="360"/>
        </w:sectPr>
      </w:pPr>
    </w:p>
    <w:p w14:paraId="4DBF0753" w14:textId="77777777" w:rsidR="00943323" w:rsidRPr="00496358" w:rsidRDefault="00A335D6" w:rsidP="00A56591">
      <w:pPr>
        <w:pStyle w:val="Heading1"/>
        <w:ind w:left="0" w:firstLine="1"/>
      </w:pPr>
      <w:bookmarkStart w:id="0" w:name="_Toc135119205"/>
      <w:bookmarkStart w:id="1" w:name="_Toc136856493"/>
      <w:bookmarkStart w:id="2" w:name="_Toc233610046"/>
      <w:bookmarkStart w:id="3" w:name="_Ref308442768"/>
      <w:bookmarkStart w:id="4" w:name="_Ref308442783"/>
      <w:bookmarkStart w:id="5" w:name="_Ref308527750"/>
      <w:bookmarkStart w:id="6" w:name="_Ref308527758"/>
      <w:bookmarkStart w:id="7" w:name="_Ref308527804"/>
      <w:bookmarkStart w:id="8" w:name="_Ref308527817"/>
      <w:bookmarkStart w:id="9" w:name="_Ref324519352"/>
      <w:bookmarkStart w:id="10" w:name="_Ref421614430"/>
      <w:bookmarkStart w:id="11" w:name="_Ref421614436"/>
      <w:bookmarkStart w:id="12" w:name="_Toc422384444"/>
      <w:bookmarkStart w:id="13" w:name="_Toc159841630"/>
      <w:r w:rsidRPr="00496358">
        <w:lastRenderedPageBreak/>
        <w:t>In</w:t>
      </w:r>
      <w:r w:rsidR="00943323" w:rsidRPr="00496358">
        <w:t>troduction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28EAF4F7" w14:textId="76CB55F9" w:rsidR="006474A9" w:rsidRDefault="0003782A" w:rsidP="00EA2BD8">
      <w:pPr>
        <w:pStyle w:val="ParagraphNumbering"/>
        <w:numPr>
          <w:ilvl w:val="0"/>
          <w:numId w:val="0"/>
        </w:numPr>
      </w:pPr>
      <w:r>
        <w:t>The first Australian Government Actuary</w:t>
      </w:r>
      <w:r w:rsidR="007E54E3">
        <w:t xml:space="preserve"> (AGA)</w:t>
      </w:r>
      <w:r>
        <w:t xml:space="preserve">, or Commonwealth Actuary as the role was first known, was appointed in 1924. The first century of actuarial service </w:t>
      </w:r>
      <w:r w:rsidR="00C5431B">
        <w:t xml:space="preserve">provided by the </w:t>
      </w:r>
      <w:r w:rsidR="00152551">
        <w:t>O</w:t>
      </w:r>
      <w:r w:rsidR="00B268ED">
        <w:t xml:space="preserve">ffice of the </w:t>
      </w:r>
      <w:r w:rsidR="00C5431B">
        <w:t>Australian Government Actuary</w:t>
      </w:r>
      <w:r w:rsidR="00DE3907">
        <w:t xml:space="preserve"> (the Office) </w:t>
      </w:r>
      <w:r>
        <w:t xml:space="preserve">to the Australian </w:t>
      </w:r>
      <w:r w:rsidR="00CB573C">
        <w:t>G</w:t>
      </w:r>
      <w:r>
        <w:t xml:space="preserve">overnment is about to be completed. </w:t>
      </w:r>
    </w:p>
    <w:p w14:paraId="6428A502" w14:textId="2E52257F" w:rsidR="00C4726B" w:rsidRDefault="00C5431B" w:rsidP="00807B8E">
      <w:pPr>
        <w:pStyle w:val="ParagraphNumbering"/>
        <w:numPr>
          <w:ilvl w:val="0"/>
          <w:numId w:val="0"/>
        </w:numPr>
      </w:pPr>
      <w:r>
        <w:t xml:space="preserve">As </w:t>
      </w:r>
      <w:r w:rsidR="0003782A">
        <w:t>the 10</w:t>
      </w:r>
      <w:r w:rsidR="0003782A" w:rsidRPr="004462AC">
        <w:t>th</w:t>
      </w:r>
      <w:r w:rsidR="0003782A">
        <w:t xml:space="preserve"> </w:t>
      </w:r>
      <w:r w:rsidR="00DE3907">
        <w:t>AGA</w:t>
      </w:r>
      <w:r w:rsidR="007E54E3">
        <w:t xml:space="preserve"> </w:t>
      </w:r>
      <w:r w:rsidR="0003782A">
        <w:t xml:space="preserve">I have been interested to see what can be discovered about </w:t>
      </w:r>
      <w:r w:rsidR="00836122">
        <w:t>those</w:t>
      </w:r>
      <w:r w:rsidR="0003782A">
        <w:t xml:space="preserve"> that have held this role before me. What was the focus of the role in their era? </w:t>
      </w:r>
    </w:p>
    <w:p w14:paraId="6B519F82" w14:textId="2D7BCE44" w:rsidR="009A016D" w:rsidRDefault="0003782A" w:rsidP="00F732CE">
      <w:pPr>
        <w:pStyle w:val="ParagraphNumbering"/>
        <w:numPr>
          <w:ilvl w:val="0"/>
          <w:numId w:val="0"/>
        </w:numPr>
      </w:pPr>
      <w:r>
        <w:t xml:space="preserve">My initial motivation was to document </w:t>
      </w:r>
      <w:r w:rsidR="00176F6E">
        <w:t xml:space="preserve">a brief and somewhat selective </w:t>
      </w:r>
      <w:r>
        <w:t xml:space="preserve">history of the </w:t>
      </w:r>
      <w:r w:rsidR="00B27D02">
        <w:t>Office</w:t>
      </w:r>
      <w:r>
        <w:t xml:space="preserve"> and to see if I could learn from </w:t>
      </w:r>
      <w:r w:rsidR="00B27D02">
        <w:t>each AGA</w:t>
      </w:r>
      <w:r w:rsidR="006B26BF">
        <w:t>’</w:t>
      </w:r>
      <w:r w:rsidR="00B27D02">
        <w:t xml:space="preserve">s </w:t>
      </w:r>
      <w:r>
        <w:t>experience</w:t>
      </w:r>
      <w:r w:rsidR="00B27D02">
        <w:t>s</w:t>
      </w:r>
      <w:r>
        <w:t xml:space="preserve"> </w:t>
      </w:r>
      <w:r w:rsidR="00675688">
        <w:t xml:space="preserve">in a way </w:t>
      </w:r>
      <w:r>
        <w:t xml:space="preserve">that might help me in the role today. In the process I have learnt about the significant contribution </w:t>
      </w:r>
      <w:r w:rsidR="00D776DC">
        <w:t xml:space="preserve">of </w:t>
      </w:r>
      <w:r>
        <w:t>these actuaries, and those who worked with them in the Office of the Australian Government Actuary.</w:t>
      </w:r>
    </w:p>
    <w:p w14:paraId="4725B6D9" w14:textId="5F0C84E9" w:rsidR="001A4099" w:rsidRDefault="002A6782" w:rsidP="00D03F47">
      <w:pPr>
        <w:pStyle w:val="Heading2nonumbering"/>
      </w:pPr>
      <w:bookmarkStart w:id="14" w:name="_Toc159841631"/>
      <w:r>
        <w:t>Precedent</w:t>
      </w:r>
      <w:bookmarkEnd w:id="14"/>
    </w:p>
    <w:p w14:paraId="03697B11" w14:textId="365C1931" w:rsidR="002A1F4A" w:rsidRDefault="002A1F4A" w:rsidP="00196A81">
      <w:pPr>
        <w:pStyle w:val="ParagraphNumbering"/>
        <w:numPr>
          <w:ilvl w:val="0"/>
          <w:numId w:val="0"/>
        </w:numPr>
      </w:pPr>
      <w:r>
        <w:t xml:space="preserve">It is important to acknowledge at the outset that </w:t>
      </w:r>
      <w:r w:rsidR="00126E57">
        <w:t xml:space="preserve">government actuaries </w:t>
      </w:r>
      <w:r>
        <w:t xml:space="preserve">were not invented by the Commonwealth of Australia. Prior to </w:t>
      </w:r>
      <w:r w:rsidR="003E6184">
        <w:t>establishing</w:t>
      </w:r>
      <w:r>
        <w:t xml:space="preserve"> the Commonwealth, </w:t>
      </w:r>
      <w:r w:rsidR="00C5431B">
        <w:t>several</w:t>
      </w:r>
      <w:r>
        <w:t xml:space="preserve"> </w:t>
      </w:r>
      <w:r w:rsidR="004675EA">
        <w:t>s</w:t>
      </w:r>
      <w:r>
        <w:t xml:space="preserve">tates had </w:t>
      </w:r>
      <w:r w:rsidR="004675EA">
        <w:t>g</w:t>
      </w:r>
      <w:r>
        <w:t xml:space="preserve">overnment </w:t>
      </w:r>
      <w:r w:rsidR="004675EA">
        <w:t>a</w:t>
      </w:r>
      <w:r>
        <w:t>ctuaries.</w:t>
      </w:r>
    </w:p>
    <w:p w14:paraId="6E8C5D36" w14:textId="41C2B310" w:rsidR="00A75CEC" w:rsidRDefault="002A1F4A" w:rsidP="00196A81">
      <w:pPr>
        <w:pStyle w:val="ParagraphNumbering"/>
        <w:numPr>
          <w:ilvl w:val="0"/>
          <w:numId w:val="0"/>
        </w:numPr>
      </w:pPr>
      <w:r>
        <w:t xml:space="preserve">Stretching further back in time, the </w:t>
      </w:r>
      <w:r w:rsidR="001761CB">
        <w:t xml:space="preserve">United Kingdom (UK) </w:t>
      </w:r>
      <w:r w:rsidR="007E2CB6">
        <w:t>Government</w:t>
      </w:r>
      <w:r w:rsidR="00A75CEC" w:rsidRPr="00A75CEC">
        <w:t xml:space="preserve"> </w:t>
      </w:r>
      <w:r w:rsidR="00A75CEC">
        <w:t>appointed John Finlaison as Government Actuary from 1822 to 1851.</w:t>
      </w:r>
      <w:r w:rsidR="00A75CEC">
        <w:rPr>
          <w:rStyle w:val="FootnoteReference"/>
        </w:rPr>
        <w:footnoteReference w:id="2"/>
      </w:r>
    </w:p>
    <w:p w14:paraId="00A2E990" w14:textId="42A8E8D5" w:rsidR="002A1F4A" w:rsidRDefault="002A1F4A" w:rsidP="00196A81">
      <w:pPr>
        <w:pStyle w:val="ParagraphNumbering"/>
        <w:numPr>
          <w:ilvl w:val="0"/>
          <w:numId w:val="0"/>
        </w:numPr>
      </w:pPr>
      <w:r>
        <w:t xml:space="preserve">During this period, </w:t>
      </w:r>
      <w:r w:rsidR="0081643D">
        <w:t>Finlaison</w:t>
      </w:r>
      <w:r w:rsidR="006B26BF">
        <w:t>’</w:t>
      </w:r>
      <w:r w:rsidR="0081643D">
        <w:t xml:space="preserve">s </w:t>
      </w:r>
      <w:r>
        <w:t>tasks included advi</w:t>
      </w:r>
      <w:r w:rsidR="001C4D8B">
        <w:t>sing</w:t>
      </w:r>
      <w:r>
        <w:t xml:space="preserve"> on pension funds, compensation to slave owners on the abolition of slavery</w:t>
      </w:r>
      <w:r w:rsidR="003C7A00">
        <w:t>,</w:t>
      </w:r>
      <w:r>
        <w:t xml:space="preserve"> and the valuation of annuities issued by the UK </w:t>
      </w:r>
      <w:r w:rsidR="000243DB">
        <w:t>G</w:t>
      </w:r>
      <w:r>
        <w:t>overnment. The offer of annuities as an alternate form of government debt to bonds was popular at the time</w:t>
      </w:r>
      <w:r w:rsidR="00443423">
        <w:t>.</w:t>
      </w:r>
      <w:r>
        <w:t xml:space="preserve"> </w:t>
      </w:r>
      <w:r w:rsidR="00010CC0">
        <w:t>T</w:t>
      </w:r>
      <w:r>
        <w:t xml:space="preserve">he development of a proper understanding of the </w:t>
      </w:r>
      <w:r w:rsidR="00010CC0">
        <w:t xml:space="preserve">value </w:t>
      </w:r>
      <w:r>
        <w:t>of the</w:t>
      </w:r>
      <w:r w:rsidR="00AF610B">
        <w:t>se</w:t>
      </w:r>
      <w:r>
        <w:t xml:space="preserve"> instruments would have been an important consideration</w:t>
      </w:r>
      <w:r w:rsidR="004D19B4">
        <w:t xml:space="preserve"> for the </w:t>
      </w:r>
      <w:r w:rsidR="003358EC">
        <w:t>UK</w:t>
      </w:r>
      <w:r w:rsidR="00FA0BBE">
        <w:t> </w:t>
      </w:r>
      <w:r w:rsidR="003358EC">
        <w:t>Government</w:t>
      </w:r>
      <w:r>
        <w:t xml:space="preserve">. </w:t>
      </w:r>
    </w:p>
    <w:p w14:paraId="3878155B" w14:textId="78465F9B" w:rsidR="0030473A" w:rsidRDefault="0030473A" w:rsidP="00196A81">
      <w:pPr>
        <w:pStyle w:val="ParagraphNumbering"/>
        <w:numPr>
          <w:ilvl w:val="0"/>
          <w:numId w:val="0"/>
        </w:numPr>
      </w:pPr>
      <w:r>
        <w:t>Later, d</w:t>
      </w:r>
      <w:r w:rsidRPr="00635A5F">
        <w:t xml:space="preserve">uring </w:t>
      </w:r>
      <w:r w:rsidR="00E23797">
        <w:t xml:space="preserve">World War </w:t>
      </w:r>
      <w:r w:rsidR="00846359">
        <w:t>I</w:t>
      </w:r>
      <w:r w:rsidR="00E23797">
        <w:t xml:space="preserve"> (</w:t>
      </w:r>
      <w:r>
        <w:t>WWI</w:t>
      </w:r>
      <w:r w:rsidR="00E23797">
        <w:t>)</w:t>
      </w:r>
      <w:r w:rsidRPr="00635A5F">
        <w:t xml:space="preserve">, the </w:t>
      </w:r>
      <w:r>
        <w:t>UK G</w:t>
      </w:r>
      <w:r w:rsidRPr="00635A5F">
        <w:t>overnment received actuarial advice on war pensions and shipping.</w:t>
      </w:r>
    </w:p>
    <w:p w14:paraId="19A307DE" w14:textId="7B342572" w:rsidR="00973842" w:rsidRDefault="002A1F4A" w:rsidP="00CF0CF4">
      <w:pPr>
        <w:pStyle w:val="ParagraphNumbering"/>
        <w:keepNext/>
        <w:keepLines/>
        <w:numPr>
          <w:ilvl w:val="0"/>
          <w:numId w:val="0"/>
        </w:numPr>
      </w:pPr>
      <w:r>
        <w:lastRenderedPageBreak/>
        <w:t>The UK Government Actuar</w:t>
      </w:r>
      <w:r w:rsidR="003C0E5A">
        <w:t>y</w:t>
      </w:r>
      <w:r w:rsidR="006B26BF">
        <w:t>’</w:t>
      </w:r>
      <w:r>
        <w:t>s Department, in its current form</w:t>
      </w:r>
      <w:r w:rsidR="00EC23EE">
        <w:t xml:space="preserve"> under the UK </w:t>
      </w:r>
      <w:r w:rsidR="007F08B2">
        <w:t>Treasury</w:t>
      </w:r>
      <w:r>
        <w:t xml:space="preserve">, celebrated its centenary in 2019. </w:t>
      </w:r>
      <w:r w:rsidR="00254DB6">
        <w:t xml:space="preserve">It </w:t>
      </w:r>
      <w:r>
        <w:t>was formed at the end of WWI</w:t>
      </w:r>
      <w:r w:rsidR="009E6BE7">
        <w:t xml:space="preserve"> after </w:t>
      </w:r>
      <w:r>
        <w:t>the Haldane Report</w:t>
      </w:r>
      <w:r w:rsidR="00133722">
        <w:t xml:space="preserve">, in which </w:t>
      </w:r>
      <w:r w:rsidR="00D8760F">
        <w:t xml:space="preserve">Richard Burdon </w:t>
      </w:r>
      <w:r>
        <w:t xml:space="preserve">Haldane recommended the creation of a single </w:t>
      </w:r>
      <w:r w:rsidR="00275514">
        <w:t xml:space="preserve">government </w:t>
      </w:r>
      <w:r>
        <w:t>department of actuaries</w:t>
      </w:r>
      <w:r w:rsidR="00973842">
        <w:t>:</w:t>
      </w:r>
    </w:p>
    <w:p w14:paraId="66E867B5" w14:textId="77777777" w:rsidR="00A44B5F" w:rsidRDefault="006B26BF" w:rsidP="00CF0CF4">
      <w:pPr>
        <w:ind w:left="567"/>
      </w:pPr>
      <w:r>
        <w:t>‘</w:t>
      </w:r>
      <w:r w:rsidR="00603099">
        <w:t xml:space="preserve">… </w:t>
      </w:r>
      <w:r w:rsidR="002A1F4A">
        <w:t>work of this character may best be performed at a common centre (which) concentrates in itself an amount of knowledge, beyond the grasp of actuaries exclusively employed in a single Department.</w:t>
      </w:r>
      <w:r>
        <w:t>’</w:t>
      </w:r>
      <w:r w:rsidR="000C6F04">
        <w:rPr>
          <w:rStyle w:val="FootnoteReference"/>
        </w:rPr>
        <w:footnoteReference w:id="3"/>
      </w:r>
    </w:p>
    <w:p w14:paraId="4DBF075F" w14:textId="2DF5222E" w:rsidR="009D5532" w:rsidRPr="0019038C" w:rsidRDefault="002A1F4A" w:rsidP="00141867">
      <w:r>
        <w:t>Five years later, Australia appointed its first Commonwealth Actuary in Charles</w:t>
      </w:r>
      <w:r w:rsidR="00FA0BBE">
        <w:t> </w:t>
      </w:r>
      <w:r>
        <w:t>Wickens.</w:t>
      </w:r>
    </w:p>
    <w:p w14:paraId="4DBF0760" w14:textId="3DF0FAA6" w:rsidR="000612D1" w:rsidRPr="00111267" w:rsidRDefault="00A1104C" w:rsidP="00D03F47">
      <w:pPr>
        <w:pStyle w:val="Heading2nonumbering"/>
      </w:pPr>
      <w:bookmarkStart w:id="15" w:name="_Toc153378414"/>
      <w:bookmarkStart w:id="16" w:name="_Toc159841632"/>
      <w:r>
        <w:t>Australian Government Actuaries</w:t>
      </w:r>
      <w:bookmarkEnd w:id="15"/>
      <w:bookmarkEnd w:id="16"/>
    </w:p>
    <w:p w14:paraId="68E38861" w14:textId="1FEB2167" w:rsidR="00484496" w:rsidRPr="00141867" w:rsidRDefault="00C4726B" w:rsidP="00AB7B17">
      <w:pPr>
        <w:pStyle w:val="TableHeading"/>
      </w:pPr>
      <w:r w:rsidRPr="00141867">
        <w:t xml:space="preserve">Table 1: </w:t>
      </w:r>
      <w:r w:rsidR="00CB08E9" w:rsidRPr="00141867">
        <w:t>Australian Government Actuaries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535"/>
        <w:gridCol w:w="2570"/>
      </w:tblGrid>
      <w:tr w:rsidR="00BB3585" w14:paraId="00DA9EEA" w14:textId="77777777" w:rsidTr="000F7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tcPr>
          <w:p w14:paraId="22F1FEDF" w14:textId="77777777" w:rsidR="00BB3585" w:rsidRPr="008725AF" w:rsidRDefault="00BB3585" w:rsidP="008725AF">
            <w:pPr>
              <w:pStyle w:val="TableColumnHeadingLeft"/>
              <w:rPr>
                <w:b/>
                <w:bCs w:val="0"/>
              </w:rPr>
            </w:pPr>
            <w:r w:rsidRPr="008725AF">
              <w:rPr>
                <w:b/>
                <w:bCs w:val="0"/>
              </w:rPr>
              <w:t xml:space="preserve">Actuary </w:t>
            </w:r>
          </w:p>
        </w:tc>
        <w:tc>
          <w:tcPr>
            <w:tcW w:w="3005" w:type="dxa"/>
            <w:tcBorders>
              <w:top w:val="single" w:sz="4" w:space="0" w:color="auto"/>
              <w:bottom w:val="single" w:sz="4" w:space="0" w:color="auto"/>
            </w:tcBorders>
          </w:tcPr>
          <w:p w14:paraId="38CB695C" w14:textId="77777777" w:rsidR="00BB3585" w:rsidRPr="008725AF" w:rsidRDefault="00BB3585" w:rsidP="008725AF">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8725AF">
              <w:rPr>
                <w:b/>
                <w:bCs w:val="0"/>
              </w:rPr>
              <w:t>From</w:t>
            </w:r>
          </w:p>
        </w:tc>
        <w:tc>
          <w:tcPr>
            <w:tcW w:w="3006" w:type="dxa"/>
            <w:tcBorders>
              <w:top w:val="single" w:sz="4" w:space="0" w:color="auto"/>
              <w:bottom w:val="single" w:sz="4" w:space="0" w:color="auto"/>
            </w:tcBorders>
          </w:tcPr>
          <w:p w14:paraId="6E95B8AC" w14:textId="77777777" w:rsidR="00BB3585" w:rsidRPr="008725AF" w:rsidRDefault="00BB3585" w:rsidP="008725AF">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8725AF">
              <w:rPr>
                <w:b/>
                <w:bCs w:val="0"/>
              </w:rPr>
              <w:t>To</w:t>
            </w:r>
          </w:p>
        </w:tc>
      </w:tr>
      <w:tr w:rsidR="00BB3585" w:rsidRPr="008725AF" w14:paraId="12DB9F1D" w14:textId="77777777" w:rsidTr="00BB3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tcBorders>
          </w:tcPr>
          <w:p w14:paraId="5E0F375F" w14:textId="0D7978CD" w:rsidR="00BB3585" w:rsidRPr="008725AF" w:rsidRDefault="00BB3585" w:rsidP="008725AF">
            <w:pPr>
              <w:pStyle w:val="TableTextLeft"/>
              <w:rPr>
                <w:b w:val="0"/>
                <w:sz w:val="18"/>
                <w:szCs w:val="18"/>
              </w:rPr>
            </w:pPr>
            <w:r w:rsidRPr="008725AF">
              <w:rPr>
                <w:sz w:val="18"/>
                <w:szCs w:val="18"/>
              </w:rPr>
              <w:t>Charles Wickens</w:t>
            </w:r>
          </w:p>
        </w:tc>
        <w:tc>
          <w:tcPr>
            <w:tcW w:w="3005" w:type="dxa"/>
            <w:tcBorders>
              <w:top w:val="single" w:sz="4" w:space="0" w:color="auto"/>
            </w:tcBorders>
          </w:tcPr>
          <w:p w14:paraId="08CC127B" w14:textId="77777777"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1924</w:t>
            </w:r>
          </w:p>
        </w:tc>
        <w:tc>
          <w:tcPr>
            <w:tcW w:w="3006" w:type="dxa"/>
            <w:tcBorders>
              <w:top w:val="single" w:sz="4" w:space="0" w:color="auto"/>
            </w:tcBorders>
          </w:tcPr>
          <w:p w14:paraId="17EDA4E5" w14:textId="466D63F0"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1932</w:t>
            </w:r>
          </w:p>
        </w:tc>
      </w:tr>
      <w:tr w:rsidR="00BB3585" w:rsidRPr="008725AF" w14:paraId="0CF1190A" w14:textId="77777777" w:rsidTr="00BB3585">
        <w:tc>
          <w:tcPr>
            <w:cnfStyle w:val="001000000000" w:firstRow="0" w:lastRow="0" w:firstColumn="1" w:lastColumn="0" w:oddVBand="0" w:evenVBand="0" w:oddHBand="0" w:evenHBand="0" w:firstRowFirstColumn="0" w:firstRowLastColumn="0" w:lastRowFirstColumn="0" w:lastRowLastColumn="0"/>
            <w:tcW w:w="3005" w:type="dxa"/>
          </w:tcPr>
          <w:p w14:paraId="0E73DEAD" w14:textId="7BF49C3D" w:rsidR="00BB3585" w:rsidRPr="008725AF" w:rsidRDefault="00BB3585" w:rsidP="008725AF">
            <w:pPr>
              <w:pStyle w:val="TableTextLeft"/>
              <w:rPr>
                <w:b w:val="0"/>
                <w:sz w:val="18"/>
                <w:szCs w:val="18"/>
              </w:rPr>
            </w:pPr>
            <w:r w:rsidRPr="008725AF">
              <w:rPr>
                <w:sz w:val="18"/>
                <w:szCs w:val="18"/>
              </w:rPr>
              <w:t>Walter Balmford</w:t>
            </w:r>
          </w:p>
        </w:tc>
        <w:tc>
          <w:tcPr>
            <w:tcW w:w="3005" w:type="dxa"/>
          </w:tcPr>
          <w:p w14:paraId="0E323CBC" w14:textId="4C037EC0"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1938</w:t>
            </w:r>
          </w:p>
        </w:tc>
        <w:tc>
          <w:tcPr>
            <w:tcW w:w="3006" w:type="dxa"/>
          </w:tcPr>
          <w:p w14:paraId="3850C061" w14:textId="506E9238"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1957</w:t>
            </w:r>
          </w:p>
        </w:tc>
      </w:tr>
      <w:tr w:rsidR="00BB3585" w:rsidRPr="008725AF" w14:paraId="0A9E4296" w14:textId="77777777" w:rsidTr="00BB3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85A5945" w14:textId="7CA655E0" w:rsidR="00BB3585" w:rsidRPr="008725AF" w:rsidRDefault="00BB3585" w:rsidP="008725AF">
            <w:pPr>
              <w:pStyle w:val="TableTextLeft"/>
              <w:rPr>
                <w:b w:val="0"/>
                <w:sz w:val="18"/>
                <w:szCs w:val="18"/>
              </w:rPr>
            </w:pPr>
            <w:r w:rsidRPr="008725AF">
              <w:rPr>
                <w:sz w:val="18"/>
                <w:szCs w:val="18"/>
              </w:rPr>
              <w:t>Sidney (Sid) Caffin</w:t>
            </w:r>
          </w:p>
        </w:tc>
        <w:tc>
          <w:tcPr>
            <w:tcW w:w="3005" w:type="dxa"/>
          </w:tcPr>
          <w:p w14:paraId="5D1F6E3A" w14:textId="55244089"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1958</w:t>
            </w:r>
          </w:p>
        </w:tc>
        <w:tc>
          <w:tcPr>
            <w:tcW w:w="3006" w:type="dxa"/>
          </w:tcPr>
          <w:p w14:paraId="19D48FD3" w14:textId="12692664"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1977</w:t>
            </w:r>
          </w:p>
        </w:tc>
      </w:tr>
      <w:tr w:rsidR="00BB3585" w:rsidRPr="008725AF" w14:paraId="64A14AF6" w14:textId="77777777" w:rsidTr="00BB3585">
        <w:tc>
          <w:tcPr>
            <w:cnfStyle w:val="001000000000" w:firstRow="0" w:lastRow="0" w:firstColumn="1" w:lastColumn="0" w:oddVBand="0" w:evenVBand="0" w:oddHBand="0" w:evenHBand="0" w:firstRowFirstColumn="0" w:firstRowLastColumn="0" w:lastRowFirstColumn="0" w:lastRowLastColumn="0"/>
            <w:tcW w:w="3005" w:type="dxa"/>
          </w:tcPr>
          <w:p w14:paraId="746D190E" w14:textId="21397096" w:rsidR="00BB3585" w:rsidRPr="008725AF" w:rsidRDefault="00BB3585" w:rsidP="008725AF">
            <w:pPr>
              <w:pStyle w:val="TableTextLeft"/>
              <w:rPr>
                <w:b w:val="0"/>
                <w:sz w:val="18"/>
                <w:szCs w:val="18"/>
              </w:rPr>
            </w:pPr>
            <w:r w:rsidRPr="008725AF">
              <w:rPr>
                <w:sz w:val="18"/>
                <w:szCs w:val="18"/>
              </w:rPr>
              <w:t>John Ford</w:t>
            </w:r>
          </w:p>
        </w:tc>
        <w:tc>
          <w:tcPr>
            <w:tcW w:w="3005" w:type="dxa"/>
          </w:tcPr>
          <w:p w14:paraId="18672081" w14:textId="77777777"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1978</w:t>
            </w:r>
          </w:p>
        </w:tc>
        <w:tc>
          <w:tcPr>
            <w:tcW w:w="3006" w:type="dxa"/>
          </w:tcPr>
          <w:p w14:paraId="4756B66D" w14:textId="0D951F1A"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198</w:t>
            </w:r>
            <w:r w:rsidR="004A41E6" w:rsidRPr="008725AF">
              <w:rPr>
                <w:sz w:val="18"/>
                <w:szCs w:val="18"/>
              </w:rPr>
              <w:t>7</w:t>
            </w:r>
          </w:p>
        </w:tc>
      </w:tr>
      <w:tr w:rsidR="00BB3585" w:rsidRPr="008725AF" w14:paraId="3970D3F6" w14:textId="77777777" w:rsidTr="00BB3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AC5B7A1" w14:textId="77777777" w:rsidR="00BB3585" w:rsidRPr="008725AF" w:rsidRDefault="00BB3585" w:rsidP="008725AF">
            <w:pPr>
              <w:pStyle w:val="TableTextLeft"/>
              <w:rPr>
                <w:b w:val="0"/>
                <w:sz w:val="18"/>
                <w:szCs w:val="18"/>
              </w:rPr>
            </w:pPr>
            <w:r w:rsidRPr="008725AF">
              <w:rPr>
                <w:sz w:val="18"/>
                <w:szCs w:val="18"/>
              </w:rPr>
              <w:t>John Maroney</w:t>
            </w:r>
          </w:p>
        </w:tc>
        <w:tc>
          <w:tcPr>
            <w:tcW w:w="3005" w:type="dxa"/>
          </w:tcPr>
          <w:p w14:paraId="2E22636C" w14:textId="4CB62740"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1988</w:t>
            </w:r>
          </w:p>
        </w:tc>
        <w:tc>
          <w:tcPr>
            <w:tcW w:w="3006" w:type="dxa"/>
          </w:tcPr>
          <w:p w14:paraId="784CE818" w14:textId="0E69F1F3"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1991</w:t>
            </w:r>
          </w:p>
        </w:tc>
      </w:tr>
      <w:tr w:rsidR="00BB3585" w:rsidRPr="008725AF" w14:paraId="2F61F8F1" w14:textId="77777777" w:rsidTr="00BB3585">
        <w:tc>
          <w:tcPr>
            <w:cnfStyle w:val="001000000000" w:firstRow="0" w:lastRow="0" w:firstColumn="1" w:lastColumn="0" w:oddVBand="0" w:evenVBand="0" w:oddHBand="0" w:evenHBand="0" w:firstRowFirstColumn="0" w:firstRowLastColumn="0" w:lastRowFirstColumn="0" w:lastRowLastColumn="0"/>
            <w:tcW w:w="3005" w:type="dxa"/>
          </w:tcPr>
          <w:p w14:paraId="388045EE" w14:textId="77777777" w:rsidR="00BB3585" w:rsidRPr="008725AF" w:rsidRDefault="00BB3585" w:rsidP="008725AF">
            <w:pPr>
              <w:pStyle w:val="TableTextLeft"/>
              <w:rPr>
                <w:b w:val="0"/>
                <w:sz w:val="18"/>
                <w:szCs w:val="18"/>
              </w:rPr>
            </w:pPr>
            <w:r w:rsidRPr="008725AF">
              <w:rPr>
                <w:sz w:val="18"/>
                <w:szCs w:val="18"/>
              </w:rPr>
              <w:t>Donald Duval</w:t>
            </w:r>
          </w:p>
        </w:tc>
        <w:tc>
          <w:tcPr>
            <w:tcW w:w="3005" w:type="dxa"/>
          </w:tcPr>
          <w:p w14:paraId="2C0792D4" w14:textId="77777777"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1992</w:t>
            </w:r>
          </w:p>
        </w:tc>
        <w:tc>
          <w:tcPr>
            <w:tcW w:w="3006" w:type="dxa"/>
          </w:tcPr>
          <w:p w14:paraId="3998A0EA" w14:textId="77777777"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1996</w:t>
            </w:r>
          </w:p>
        </w:tc>
      </w:tr>
      <w:tr w:rsidR="00BB3585" w:rsidRPr="008725AF" w14:paraId="313367AB" w14:textId="77777777" w:rsidTr="00BB3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C97F769" w14:textId="77777777" w:rsidR="00BB3585" w:rsidRPr="008725AF" w:rsidRDefault="00BB3585" w:rsidP="008725AF">
            <w:pPr>
              <w:pStyle w:val="TableTextLeft"/>
              <w:rPr>
                <w:b w:val="0"/>
                <w:sz w:val="18"/>
                <w:szCs w:val="18"/>
              </w:rPr>
            </w:pPr>
            <w:r w:rsidRPr="008725AF">
              <w:rPr>
                <w:sz w:val="18"/>
                <w:szCs w:val="18"/>
              </w:rPr>
              <w:t>Craig Thorburn</w:t>
            </w:r>
          </w:p>
        </w:tc>
        <w:tc>
          <w:tcPr>
            <w:tcW w:w="3005" w:type="dxa"/>
          </w:tcPr>
          <w:p w14:paraId="4CFB6A62" w14:textId="4CD8D4F1"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1996</w:t>
            </w:r>
          </w:p>
        </w:tc>
        <w:tc>
          <w:tcPr>
            <w:tcW w:w="3006" w:type="dxa"/>
          </w:tcPr>
          <w:p w14:paraId="642D1960" w14:textId="5A0756B5"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1999</w:t>
            </w:r>
          </w:p>
        </w:tc>
      </w:tr>
      <w:tr w:rsidR="00BB3585" w:rsidRPr="008725AF" w14:paraId="41912537" w14:textId="77777777" w:rsidTr="00BB3585">
        <w:tc>
          <w:tcPr>
            <w:cnfStyle w:val="001000000000" w:firstRow="0" w:lastRow="0" w:firstColumn="1" w:lastColumn="0" w:oddVBand="0" w:evenVBand="0" w:oddHBand="0" w:evenHBand="0" w:firstRowFirstColumn="0" w:firstRowLastColumn="0" w:lastRowFirstColumn="0" w:lastRowLastColumn="0"/>
            <w:tcW w:w="3005" w:type="dxa"/>
          </w:tcPr>
          <w:p w14:paraId="1C1CE543" w14:textId="77777777" w:rsidR="00BB3585" w:rsidRPr="008725AF" w:rsidRDefault="00BB3585" w:rsidP="008725AF">
            <w:pPr>
              <w:pStyle w:val="TableTextLeft"/>
              <w:rPr>
                <w:b w:val="0"/>
                <w:sz w:val="18"/>
                <w:szCs w:val="18"/>
              </w:rPr>
            </w:pPr>
            <w:r w:rsidRPr="008725AF">
              <w:rPr>
                <w:sz w:val="18"/>
                <w:szCs w:val="18"/>
              </w:rPr>
              <w:t>Kevin Deeves</w:t>
            </w:r>
          </w:p>
        </w:tc>
        <w:tc>
          <w:tcPr>
            <w:tcW w:w="3005" w:type="dxa"/>
          </w:tcPr>
          <w:p w14:paraId="1B940286" w14:textId="77777777"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1999</w:t>
            </w:r>
          </w:p>
        </w:tc>
        <w:tc>
          <w:tcPr>
            <w:tcW w:w="3006" w:type="dxa"/>
          </w:tcPr>
          <w:p w14:paraId="18319796" w14:textId="77777777"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2000</w:t>
            </w:r>
          </w:p>
        </w:tc>
      </w:tr>
      <w:tr w:rsidR="00BB3585" w:rsidRPr="008725AF" w14:paraId="203B5306" w14:textId="77777777" w:rsidTr="00311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84D9302" w14:textId="77777777" w:rsidR="00BB3585" w:rsidRPr="008725AF" w:rsidRDefault="00BB3585" w:rsidP="008725AF">
            <w:pPr>
              <w:pStyle w:val="TableTextLeft"/>
              <w:rPr>
                <w:b w:val="0"/>
                <w:sz w:val="18"/>
                <w:szCs w:val="18"/>
              </w:rPr>
            </w:pPr>
            <w:r w:rsidRPr="008725AF">
              <w:rPr>
                <w:sz w:val="18"/>
                <w:szCs w:val="18"/>
              </w:rPr>
              <w:t>Peter Martin</w:t>
            </w:r>
          </w:p>
        </w:tc>
        <w:tc>
          <w:tcPr>
            <w:tcW w:w="3005" w:type="dxa"/>
          </w:tcPr>
          <w:p w14:paraId="530DA05F" w14:textId="77777777"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2000</w:t>
            </w:r>
          </w:p>
        </w:tc>
        <w:tc>
          <w:tcPr>
            <w:tcW w:w="3006" w:type="dxa"/>
          </w:tcPr>
          <w:p w14:paraId="4CCE4509" w14:textId="651EAD70" w:rsidR="00BB3585" w:rsidRPr="008725AF" w:rsidRDefault="00BB3585" w:rsidP="008725AF">
            <w:pPr>
              <w:pStyle w:val="TableTextLeft"/>
              <w:cnfStyle w:val="000000100000" w:firstRow="0" w:lastRow="0" w:firstColumn="0" w:lastColumn="0" w:oddVBand="0" w:evenVBand="0" w:oddHBand="1" w:evenHBand="0" w:firstRowFirstColumn="0" w:firstRowLastColumn="0" w:lastRowFirstColumn="0" w:lastRowLastColumn="0"/>
              <w:rPr>
                <w:b/>
                <w:sz w:val="18"/>
                <w:szCs w:val="18"/>
              </w:rPr>
            </w:pPr>
            <w:r w:rsidRPr="008725AF">
              <w:rPr>
                <w:sz w:val="18"/>
                <w:szCs w:val="18"/>
              </w:rPr>
              <w:t>2017</w:t>
            </w:r>
          </w:p>
        </w:tc>
      </w:tr>
      <w:tr w:rsidR="00BB3585" w:rsidRPr="008725AF" w14:paraId="21A59810" w14:textId="77777777" w:rsidTr="003116EA">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uto"/>
            </w:tcBorders>
          </w:tcPr>
          <w:p w14:paraId="1EECBE1C" w14:textId="77777777" w:rsidR="00BB3585" w:rsidRPr="008725AF" w:rsidRDefault="00BB3585" w:rsidP="008725AF">
            <w:pPr>
              <w:pStyle w:val="TableTextLeft"/>
              <w:rPr>
                <w:b w:val="0"/>
                <w:sz w:val="18"/>
                <w:szCs w:val="18"/>
              </w:rPr>
            </w:pPr>
            <w:r w:rsidRPr="008725AF">
              <w:rPr>
                <w:sz w:val="18"/>
                <w:szCs w:val="18"/>
              </w:rPr>
              <w:t>Guy Thorburn</w:t>
            </w:r>
          </w:p>
        </w:tc>
        <w:tc>
          <w:tcPr>
            <w:tcW w:w="3005" w:type="dxa"/>
            <w:tcBorders>
              <w:bottom w:val="single" w:sz="4" w:space="0" w:color="auto"/>
            </w:tcBorders>
          </w:tcPr>
          <w:p w14:paraId="7B460319" w14:textId="26504CEC" w:rsidR="00BB3585" w:rsidRPr="008725AF" w:rsidRDefault="00BB3585"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2017</w:t>
            </w:r>
          </w:p>
        </w:tc>
        <w:tc>
          <w:tcPr>
            <w:tcW w:w="3006" w:type="dxa"/>
            <w:tcBorders>
              <w:bottom w:val="single" w:sz="4" w:space="0" w:color="auto"/>
            </w:tcBorders>
          </w:tcPr>
          <w:p w14:paraId="47F1C87F" w14:textId="1A17BFC3" w:rsidR="00BB3585" w:rsidRPr="008725AF" w:rsidRDefault="004F100C" w:rsidP="008725AF">
            <w:pPr>
              <w:pStyle w:val="TableTextLeft"/>
              <w:cnfStyle w:val="000000000000" w:firstRow="0" w:lastRow="0" w:firstColumn="0" w:lastColumn="0" w:oddVBand="0" w:evenVBand="0" w:oddHBand="0" w:evenHBand="0" w:firstRowFirstColumn="0" w:firstRowLastColumn="0" w:lastRowFirstColumn="0" w:lastRowLastColumn="0"/>
              <w:rPr>
                <w:b/>
                <w:sz w:val="18"/>
                <w:szCs w:val="18"/>
              </w:rPr>
            </w:pPr>
            <w:r w:rsidRPr="008725AF">
              <w:rPr>
                <w:sz w:val="18"/>
                <w:szCs w:val="18"/>
              </w:rPr>
              <w:t>Present</w:t>
            </w:r>
            <w:r w:rsidR="00AF5DC8" w:rsidRPr="008725AF">
              <w:rPr>
                <w:sz w:val="18"/>
                <w:szCs w:val="18"/>
              </w:rPr>
              <w:t xml:space="preserve"> </w:t>
            </w:r>
            <w:r w:rsidRPr="008725AF">
              <w:rPr>
                <w:sz w:val="18"/>
                <w:szCs w:val="18"/>
              </w:rPr>
              <w:t>(</w:t>
            </w:r>
            <w:r w:rsidR="00AF5DC8" w:rsidRPr="008725AF">
              <w:rPr>
                <w:sz w:val="18"/>
                <w:szCs w:val="18"/>
              </w:rPr>
              <w:t xml:space="preserve">as at </w:t>
            </w:r>
            <w:r w:rsidR="006A05BE" w:rsidRPr="008725AF">
              <w:rPr>
                <w:sz w:val="18"/>
                <w:szCs w:val="18"/>
              </w:rPr>
              <w:t>Jan</w:t>
            </w:r>
            <w:r w:rsidRPr="008725AF">
              <w:rPr>
                <w:sz w:val="18"/>
                <w:szCs w:val="18"/>
              </w:rPr>
              <w:t xml:space="preserve">. </w:t>
            </w:r>
            <w:r w:rsidR="001530C2" w:rsidRPr="008725AF">
              <w:rPr>
                <w:sz w:val="18"/>
                <w:szCs w:val="18"/>
              </w:rPr>
              <w:t>2024</w:t>
            </w:r>
            <w:r w:rsidRPr="008725AF">
              <w:rPr>
                <w:sz w:val="18"/>
                <w:szCs w:val="18"/>
              </w:rPr>
              <w:t>)</w:t>
            </w:r>
          </w:p>
        </w:tc>
      </w:tr>
    </w:tbl>
    <w:p w14:paraId="094EA0C9" w14:textId="77777777" w:rsidR="00512257" w:rsidRPr="008725AF" w:rsidRDefault="00512257" w:rsidP="00FE3535">
      <w:pPr>
        <w:spacing w:after="0"/>
        <w:rPr>
          <w:sz w:val="18"/>
          <w:szCs w:val="18"/>
        </w:rPr>
      </w:pPr>
      <w:bookmarkStart w:id="17" w:name="_Ref324516707"/>
    </w:p>
    <w:bookmarkEnd w:id="17"/>
    <w:p w14:paraId="31EFE548" w14:textId="73F968C0" w:rsidR="00D13CAA" w:rsidRDefault="00B35D32" w:rsidP="00FE3535">
      <w:pPr>
        <w:pStyle w:val="ParagraphNumbering"/>
        <w:numPr>
          <w:ilvl w:val="0"/>
          <w:numId w:val="0"/>
        </w:numPr>
      </w:pPr>
      <w:r>
        <w:t xml:space="preserve">There have been </w:t>
      </w:r>
      <w:r w:rsidR="009A5FF3">
        <w:t>times when</w:t>
      </w:r>
      <w:r>
        <w:t xml:space="preserve"> there was no </w:t>
      </w:r>
      <w:r w:rsidR="00657369">
        <w:t xml:space="preserve">AGA (or </w:t>
      </w:r>
      <w:r>
        <w:t>Commonwealth</w:t>
      </w:r>
      <w:r w:rsidR="00657369">
        <w:t xml:space="preserve"> Actuary)</w:t>
      </w:r>
      <w:r>
        <w:t xml:space="preserve">. It is not always possible to account for the arrangements in place when vacancies arose. </w:t>
      </w:r>
      <w:r w:rsidR="009B3D03">
        <w:t>For example, t</w:t>
      </w:r>
      <w:r>
        <w:t xml:space="preserve">here was no Commonwealth Actuary during the period between </w:t>
      </w:r>
      <w:r w:rsidR="00D95659">
        <w:t xml:space="preserve">May 1932 </w:t>
      </w:r>
      <w:r>
        <w:t xml:space="preserve">and </w:t>
      </w:r>
      <w:r w:rsidR="001A0C50">
        <w:t>December 1</w:t>
      </w:r>
      <w:r w:rsidR="00812BB4">
        <w:t>938. H</w:t>
      </w:r>
      <w:r>
        <w:t>owever</w:t>
      </w:r>
      <w:r w:rsidR="003178BF">
        <w:t>,</w:t>
      </w:r>
      <w:r>
        <w:t xml:space="preserve"> there is evidence of actuarial work being undertaken for the Commonwealth. This is discussed </w:t>
      </w:r>
      <w:r w:rsidR="006D16E6">
        <w:t xml:space="preserve">in Chapter </w:t>
      </w:r>
      <w:r w:rsidR="0000407D">
        <w:t>3</w:t>
      </w:r>
      <w:r>
        <w:t xml:space="preserve">. </w:t>
      </w:r>
    </w:p>
    <w:p w14:paraId="5ECBB18A" w14:textId="07EFCDF7" w:rsidR="00B35D32" w:rsidRDefault="00B35D32" w:rsidP="00FE3535">
      <w:pPr>
        <w:pStyle w:val="ParagraphNumbering"/>
        <w:numPr>
          <w:ilvl w:val="0"/>
          <w:numId w:val="0"/>
        </w:numPr>
      </w:pPr>
      <w:r>
        <w:t xml:space="preserve">At other times, an </w:t>
      </w:r>
      <w:r w:rsidR="00140C3B">
        <w:t>A</w:t>
      </w:r>
      <w:r>
        <w:t xml:space="preserve">cting Australian Government Actuary was in place. For example, during the period between </w:t>
      </w:r>
      <w:r w:rsidR="007F0471">
        <w:t xml:space="preserve">Sidney </w:t>
      </w:r>
      <w:r w:rsidR="00AD238F">
        <w:t xml:space="preserve">Caffin and </w:t>
      </w:r>
      <w:r w:rsidR="007F0471">
        <w:t xml:space="preserve">John </w:t>
      </w:r>
      <w:r>
        <w:t xml:space="preserve">Ford, John Carroll was the Acting </w:t>
      </w:r>
      <w:r w:rsidR="00140C3B">
        <w:t xml:space="preserve">AGA. </w:t>
      </w:r>
      <w:r>
        <w:t xml:space="preserve">During the period between </w:t>
      </w:r>
      <w:r w:rsidR="00EE31E4">
        <w:t xml:space="preserve">John </w:t>
      </w:r>
      <w:r>
        <w:t xml:space="preserve">Maroney and </w:t>
      </w:r>
      <w:r w:rsidR="00EE31E4">
        <w:t xml:space="preserve">Donald </w:t>
      </w:r>
      <w:r>
        <w:t>Duval, Robin Carey was the Deputy</w:t>
      </w:r>
      <w:r w:rsidR="00140C3B">
        <w:t xml:space="preserve"> AGA</w:t>
      </w:r>
      <w:r>
        <w:t xml:space="preserve"> in </w:t>
      </w:r>
      <w:r w:rsidR="005C6757">
        <w:t xml:space="preserve">April 1991. </w:t>
      </w:r>
      <w:r>
        <w:t xml:space="preserve">It appears likely that Robin </w:t>
      </w:r>
      <w:r w:rsidR="00653E3B">
        <w:t xml:space="preserve">Carey </w:t>
      </w:r>
      <w:r>
        <w:t xml:space="preserve">was acting as the </w:t>
      </w:r>
      <w:r w:rsidR="00140C3B">
        <w:t>AGA</w:t>
      </w:r>
      <w:r>
        <w:t xml:space="preserve"> in this period. </w:t>
      </w:r>
      <w:r w:rsidR="00CE0DA4">
        <w:t xml:space="preserve">He </w:t>
      </w:r>
      <w:r>
        <w:t xml:space="preserve">became the Secretary and Treasurer of the Institute of Actuaries </w:t>
      </w:r>
      <w:r w:rsidR="00CD055F">
        <w:t xml:space="preserve">of Australia </w:t>
      </w:r>
      <w:r w:rsidR="004D2334">
        <w:t xml:space="preserve">(now known as the Actuaries Institute) </w:t>
      </w:r>
      <w:r>
        <w:t xml:space="preserve">around </w:t>
      </w:r>
      <w:r w:rsidR="002A2051">
        <w:t>1992</w:t>
      </w:r>
      <w:r w:rsidR="001530C2">
        <w:t>.</w:t>
      </w:r>
      <w:r w:rsidR="0083442D">
        <w:rPr>
          <w:rStyle w:val="FootnoteReference"/>
        </w:rPr>
        <w:footnoteReference w:id="4"/>
      </w:r>
    </w:p>
    <w:p w14:paraId="4BDF9AE5" w14:textId="308FD0CD" w:rsidR="00994822" w:rsidRDefault="00B35D32" w:rsidP="00FE3535">
      <w:pPr>
        <w:pStyle w:val="ParagraphNumbering"/>
        <w:numPr>
          <w:ilvl w:val="0"/>
          <w:numId w:val="0"/>
        </w:numPr>
      </w:pPr>
      <w:r>
        <w:lastRenderedPageBreak/>
        <w:t xml:space="preserve">One immediate observation is that there have been </w:t>
      </w:r>
      <w:r w:rsidR="00C5431B">
        <w:t>relatively</w:t>
      </w:r>
      <w:r>
        <w:t xml:space="preserve"> few Australian Government Actuaries in 100 years. </w:t>
      </w:r>
      <w:r w:rsidR="00C5431B">
        <w:t xml:space="preserve">Many </w:t>
      </w:r>
      <w:r>
        <w:t>served for over a decade. Whil</w:t>
      </w:r>
      <w:r w:rsidR="00AF0796">
        <w:t>e</w:t>
      </w:r>
      <w:r>
        <w:t xml:space="preserve"> turnover increased in the </w:t>
      </w:r>
      <w:r w:rsidR="004A1E19">
        <w:t xml:space="preserve">late </w:t>
      </w:r>
      <w:r>
        <w:t>19</w:t>
      </w:r>
      <w:r w:rsidR="00C5431B">
        <w:t>8</w:t>
      </w:r>
      <w:r>
        <w:t>0s, Peter Martin restored the tradition of long service</w:t>
      </w:r>
      <w:r w:rsidR="00994822">
        <w:t xml:space="preserve"> from</w:t>
      </w:r>
      <w:r w:rsidR="00FA0BBE">
        <w:t> </w:t>
      </w:r>
      <w:r w:rsidR="00994822">
        <w:t>2000</w:t>
      </w:r>
      <w:r>
        <w:t>.</w:t>
      </w:r>
    </w:p>
    <w:p w14:paraId="65C6E347" w14:textId="18AFB1A2" w:rsidR="008E79AB" w:rsidRDefault="00B35D32" w:rsidP="00FE3535">
      <w:pPr>
        <w:pStyle w:val="ParagraphNumbering"/>
        <w:numPr>
          <w:ilvl w:val="0"/>
          <w:numId w:val="0"/>
        </w:numPr>
      </w:pPr>
      <w:r>
        <w:t xml:space="preserve">A relatively short time in the role has given me a glimpse of what an interesting and varied actuarial role this is. However, a look through </w:t>
      </w:r>
      <w:r w:rsidR="0008614F">
        <w:t xml:space="preserve">the </w:t>
      </w:r>
      <w:r>
        <w:t xml:space="preserve">archives reveals that the issues that dominated the tenure of each </w:t>
      </w:r>
      <w:r w:rsidR="00B368D9">
        <w:t>AGA</w:t>
      </w:r>
      <w:r>
        <w:t xml:space="preserve"> </w:t>
      </w:r>
      <w:r w:rsidR="00C5431B">
        <w:t>varied considerably</w:t>
      </w:r>
      <w:r>
        <w:t>. The role has adapted to deal with the issues facing the government of the day.</w:t>
      </w:r>
    </w:p>
    <w:p w14:paraId="3FDD4652" w14:textId="77777777" w:rsidR="00CF0CF4" w:rsidRDefault="00CF0CF4" w:rsidP="00FE3535">
      <w:pPr>
        <w:pStyle w:val="ParagraphNumbering"/>
        <w:numPr>
          <w:ilvl w:val="0"/>
          <w:numId w:val="0"/>
        </w:numPr>
      </w:pPr>
    </w:p>
    <w:p w14:paraId="667E9A28" w14:textId="77777777" w:rsidR="008E79AB" w:rsidRDefault="008E79AB" w:rsidP="00AC1662">
      <w:pPr>
        <w:sectPr w:rsidR="008E79AB" w:rsidSect="00C857A9">
          <w:headerReference w:type="even" r:id="rId30"/>
          <w:headerReference w:type="default" r:id="rId31"/>
          <w:footerReference w:type="default" r:id="rId32"/>
          <w:footerReference w:type="first" r:id="rId33"/>
          <w:pgSz w:w="11906" w:h="16838" w:code="9"/>
          <w:pgMar w:top="2466" w:right="2098" w:bottom="2466" w:left="2098" w:header="1899" w:footer="1899" w:gutter="0"/>
          <w:pgNumType w:start="1"/>
          <w:cols w:space="708"/>
          <w:titlePg/>
          <w:docGrid w:linePitch="360"/>
        </w:sectPr>
      </w:pPr>
    </w:p>
    <w:p w14:paraId="4DBF0768" w14:textId="47696543" w:rsidR="00532B49" w:rsidRPr="00496358" w:rsidRDefault="0059584B" w:rsidP="0083415A">
      <w:pPr>
        <w:pStyle w:val="Heading1"/>
        <w:ind w:left="0" w:right="-370" w:firstLine="0"/>
      </w:pPr>
      <w:bookmarkStart w:id="18" w:name="_Toc159841633"/>
      <w:r>
        <w:lastRenderedPageBreak/>
        <w:t>Charles Wicken</w:t>
      </w:r>
      <w:r w:rsidR="00DA7A66">
        <w:t>s</w:t>
      </w:r>
      <w:r w:rsidR="003A371C">
        <w:t xml:space="preserve"> (1924</w:t>
      </w:r>
      <w:r w:rsidR="00F351ED">
        <w:t>–</w:t>
      </w:r>
      <w:r w:rsidR="003A371C">
        <w:t>1932)</w:t>
      </w:r>
      <w:bookmarkEnd w:id="18"/>
    </w:p>
    <w:p w14:paraId="5BD48A78" w14:textId="065F119C" w:rsidR="00564A14" w:rsidRDefault="00564A14" w:rsidP="00B33143">
      <w:pPr>
        <w:pStyle w:val="ParagraphNumbering"/>
        <w:numPr>
          <w:ilvl w:val="0"/>
          <w:numId w:val="0"/>
        </w:numPr>
      </w:pPr>
      <w:r>
        <w:t>C</w:t>
      </w:r>
      <w:r w:rsidR="00F52FD8">
        <w:t>har</w:t>
      </w:r>
      <w:r w:rsidR="00D32E9D">
        <w:t xml:space="preserve">les </w:t>
      </w:r>
      <w:r>
        <w:t>H</w:t>
      </w:r>
      <w:r w:rsidR="00D32E9D">
        <w:t>enry</w:t>
      </w:r>
      <w:r>
        <w:t xml:space="preserve"> Wickens was born </w:t>
      </w:r>
      <w:r w:rsidR="00EA6059">
        <w:t xml:space="preserve">on 16 October 1872 </w:t>
      </w:r>
      <w:r>
        <w:t xml:space="preserve">in Sandhurst (Bendigo), Victoria. He was educated at the local primary school and </w:t>
      </w:r>
      <w:r w:rsidR="006E5812">
        <w:t xml:space="preserve">at the age of 24 </w:t>
      </w:r>
      <w:r>
        <w:t>became an associate of the Institute of Actuaries</w:t>
      </w:r>
      <w:r w:rsidR="000D0C77">
        <w:t xml:space="preserve"> of Australia</w:t>
      </w:r>
      <w:r>
        <w:t xml:space="preserve"> through private study</w:t>
      </w:r>
      <w:r w:rsidR="005D0138">
        <w:t>.</w:t>
      </w:r>
      <w:r w:rsidR="00910DC5">
        <w:rPr>
          <w:rStyle w:val="FootnoteReference"/>
        </w:rPr>
        <w:footnoteReference w:id="5"/>
      </w:r>
      <w:r>
        <w:t xml:space="preserve"> </w:t>
      </w:r>
    </w:p>
    <w:p w14:paraId="043DDD27" w14:textId="5531CF72" w:rsidR="00564A14" w:rsidRDefault="00C871B2" w:rsidP="00B33143">
      <w:pPr>
        <w:pStyle w:val="ParagraphNumbering"/>
        <w:numPr>
          <w:ilvl w:val="0"/>
          <w:numId w:val="0"/>
        </w:numPr>
      </w:pPr>
      <w:r>
        <w:t xml:space="preserve">Wickens </w:t>
      </w:r>
      <w:r w:rsidR="00564A14">
        <w:t>moved to Western Australia and joined the state public service in April 1897. He was promoted to the Statistical Bureau in 1899. In July 1901 he was appointed Assistant Compiler and Departmental Actuary and was responsible for the conduct of the state census in that same year. In 1905 he completed Western Australia</w:t>
      </w:r>
      <w:r w:rsidR="006B26BF">
        <w:t>’</w:t>
      </w:r>
      <w:r w:rsidR="00564A14">
        <w:t>s first life tables</w:t>
      </w:r>
      <w:r w:rsidR="005D0138">
        <w:t>.</w:t>
      </w:r>
      <w:r w:rsidR="00A73910">
        <w:rPr>
          <w:rStyle w:val="FootnoteReference"/>
        </w:rPr>
        <w:footnoteReference w:id="6"/>
      </w:r>
      <w:r w:rsidR="00564A14">
        <w:t xml:space="preserve"> </w:t>
      </w:r>
    </w:p>
    <w:p w14:paraId="5AE89A9B" w14:textId="4932C9DA" w:rsidR="007F5415" w:rsidRDefault="007F5415" w:rsidP="00D03F47">
      <w:pPr>
        <w:pStyle w:val="Heading2nonumbering"/>
      </w:pPr>
      <w:bookmarkStart w:id="19" w:name="_Toc159841634"/>
      <w:r>
        <w:t>Commonwealth Bureau of Census and Statistics</w:t>
      </w:r>
      <w:bookmarkEnd w:id="19"/>
    </w:p>
    <w:p w14:paraId="4A4555EA" w14:textId="7DFCF44B" w:rsidR="00C40217" w:rsidRDefault="00564A14" w:rsidP="00B33143">
      <w:pPr>
        <w:pStyle w:val="ParagraphNumbering"/>
        <w:numPr>
          <w:ilvl w:val="0"/>
          <w:numId w:val="0"/>
        </w:numPr>
      </w:pPr>
      <w:r>
        <w:t xml:space="preserve">In </w:t>
      </w:r>
      <w:r w:rsidR="00F524CB">
        <w:t xml:space="preserve">December </w:t>
      </w:r>
      <w:r>
        <w:t>190</w:t>
      </w:r>
      <w:r w:rsidR="00CE0AC6">
        <w:t>5</w:t>
      </w:r>
      <w:r>
        <w:t xml:space="preserve">, the </w:t>
      </w:r>
      <w:r w:rsidR="00D125DF">
        <w:t xml:space="preserve">Government created the </w:t>
      </w:r>
      <w:r>
        <w:t xml:space="preserve">Commonwealth Bureau of Census and Statistics. </w:t>
      </w:r>
    </w:p>
    <w:p w14:paraId="3F189BDB" w14:textId="015F2A6A" w:rsidR="00564A14" w:rsidRDefault="00564A14" w:rsidP="00B33143">
      <w:pPr>
        <w:pStyle w:val="ParagraphNumbering"/>
        <w:numPr>
          <w:ilvl w:val="0"/>
          <w:numId w:val="0"/>
        </w:numPr>
      </w:pPr>
      <w:r>
        <w:t>The first Commonwealth Statistician, Sir George Handley Knibbs (1858–1929) was appointed in 1906.</w:t>
      </w:r>
      <w:r w:rsidR="00CB364F">
        <w:t xml:space="preserve"> Charles Wickens was well qualified to be appointed a Compiler </w:t>
      </w:r>
      <w:r w:rsidR="001E719E">
        <w:t>at the same time and</w:t>
      </w:r>
      <w:r>
        <w:t xml:space="preserve"> made a significant contribution to the development of the Australian Census under Knibbs. </w:t>
      </w:r>
    </w:p>
    <w:p w14:paraId="37959E8F" w14:textId="3E6BA0FC" w:rsidR="00E06380" w:rsidRDefault="00564A14" w:rsidP="00B33143">
      <w:pPr>
        <w:pStyle w:val="ParagraphNumbering"/>
        <w:numPr>
          <w:ilvl w:val="0"/>
          <w:numId w:val="0"/>
        </w:numPr>
      </w:pPr>
      <w:r>
        <w:t>In 1911</w:t>
      </w:r>
      <w:r w:rsidR="00C777ED">
        <w:t>,</w:t>
      </w:r>
      <w:r>
        <w:t xml:space="preserve"> </w:t>
      </w:r>
      <w:r w:rsidR="008B12A2">
        <w:t xml:space="preserve">the </w:t>
      </w:r>
      <w:r w:rsidR="000E1ABC">
        <w:t xml:space="preserve">Commonwealth Bureau of Census and Statistics </w:t>
      </w:r>
      <w:r>
        <w:t xml:space="preserve">conducted the first Australian </w:t>
      </w:r>
      <w:r w:rsidR="00E739B0">
        <w:t>Census</w:t>
      </w:r>
      <w:r>
        <w:t xml:space="preserve">. The detail to be included in the </w:t>
      </w:r>
      <w:r w:rsidR="00827B3E">
        <w:t xml:space="preserve">Census </w:t>
      </w:r>
      <w:r>
        <w:t xml:space="preserve">was specified in an Act of Parliament and generally followed the lines established by earlier </w:t>
      </w:r>
      <w:r w:rsidR="00B54D49">
        <w:t>s</w:t>
      </w:r>
      <w:r>
        <w:t>tate censuses. As a new development, Commonwealth statisticians chose to innovate with the introduction of a personal card to be completed by each individual respondent.</w:t>
      </w:r>
    </w:p>
    <w:p w14:paraId="24656554" w14:textId="043068D4" w:rsidR="006567E8" w:rsidRDefault="00285AAA" w:rsidP="00B33143">
      <w:pPr>
        <w:pStyle w:val="ParagraphNumbering"/>
        <w:numPr>
          <w:ilvl w:val="0"/>
          <w:numId w:val="0"/>
        </w:numPr>
      </w:pPr>
      <w:r w:rsidRPr="00285AAA">
        <w:t>Published as an appendix to the Commonwealth Statistician</w:t>
      </w:r>
      <w:r w:rsidR="006B26BF">
        <w:t>’</w:t>
      </w:r>
      <w:r w:rsidRPr="00285AAA">
        <w:t xml:space="preserve">s report on the 1911 </w:t>
      </w:r>
      <w:r w:rsidR="00894F36">
        <w:t>C</w:t>
      </w:r>
      <w:r w:rsidRPr="00285AAA">
        <w:t xml:space="preserve">ensus was an important work titled </w:t>
      </w:r>
      <w:r w:rsidRPr="00DF1A72">
        <w:rPr>
          <w:i/>
          <w:iCs/>
        </w:rPr>
        <w:t>The Mathematical Theory of Population</w:t>
      </w:r>
      <w:r w:rsidRPr="00285AAA">
        <w:t xml:space="preserve">. This was a significant </w:t>
      </w:r>
      <w:r w:rsidR="00614D57">
        <w:t xml:space="preserve">document </w:t>
      </w:r>
      <w:r w:rsidRPr="00285AAA">
        <w:t xml:space="preserve">that is sometimes cited among the pioneering works of demography. The appendix was attributed to </w:t>
      </w:r>
      <w:r w:rsidR="00583C4E">
        <w:t>Sir George</w:t>
      </w:r>
      <w:r w:rsidRPr="00285AAA">
        <w:t xml:space="preserve"> Knibbs as the author. </w:t>
      </w:r>
    </w:p>
    <w:p w14:paraId="138EAE5A" w14:textId="4C79F159" w:rsidR="00B627E1" w:rsidRDefault="00285AAA" w:rsidP="00B33143">
      <w:pPr>
        <w:pStyle w:val="ParagraphNumbering"/>
        <w:numPr>
          <w:ilvl w:val="0"/>
          <w:numId w:val="0"/>
        </w:numPr>
      </w:pPr>
      <w:r w:rsidRPr="00285AAA">
        <w:t>In 1986, Sir Roland Wilson stated that C</w:t>
      </w:r>
      <w:r w:rsidR="009C0E89">
        <w:t>harles</w:t>
      </w:r>
      <w:r w:rsidRPr="00285AAA">
        <w:t xml:space="preserve"> Wickens was</w:t>
      </w:r>
      <w:r w:rsidR="00AB50C8">
        <w:t>,</w:t>
      </w:r>
      <w:r w:rsidRPr="00285AAA">
        <w:t xml:space="preserve"> </w:t>
      </w:r>
      <w:r w:rsidR="006B26BF">
        <w:t>‘</w:t>
      </w:r>
      <w:r w:rsidR="00156B91">
        <w:t>…</w:t>
      </w:r>
      <w:r w:rsidR="009C5395">
        <w:t xml:space="preserve"> </w:t>
      </w:r>
      <w:r w:rsidRPr="00285AAA">
        <w:t>a very able mathematician and he is reputed to have been the real author of that great work</w:t>
      </w:r>
      <w:r w:rsidR="000367CA">
        <w:t xml:space="preserve">, </w:t>
      </w:r>
      <w:r w:rsidRPr="003C0E5A">
        <w:rPr>
          <w:i/>
          <w:iCs/>
        </w:rPr>
        <w:t>The Mathematical Theory of Population</w:t>
      </w:r>
      <w:r w:rsidRPr="00285AAA">
        <w:t xml:space="preserve"> (published under Sir George Knibbs</w:t>
      </w:r>
      <w:r w:rsidR="006B26BF">
        <w:t>’</w:t>
      </w:r>
      <w:r w:rsidRPr="00285AAA">
        <w:t xml:space="preserve"> name) which </w:t>
      </w:r>
      <w:r w:rsidRPr="00285AAA">
        <w:lastRenderedPageBreak/>
        <w:t>was so very many years ahead of its time. I think it ou</w:t>
      </w:r>
      <w:r w:rsidR="00195EF0">
        <w:t>gh</w:t>
      </w:r>
      <w:r w:rsidRPr="00285AAA">
        <w:t>t to be recorded that he was in fact the man who wrote that book.</w:t>
      </w:r>
      <w:r w:rsidR="006B26BF">
        <w:t>’</w:t>
      </w:r>
      <w:r w:rsidR="00646A1E">
        <w:rPr>
          <w:rStyle w:val="FootnoteReference"/>
        </w:rPr>
        <w:footnoteReference w:id="7"/>
      </w:r>
      <w:r w:rsidRPr="00285AAA">
        <w:t xml:space="preserve"> </w:t>
      </w:r>
    </w:p>
    <w:p w14:paraId="3F99311D" w14:textId="19B7103A" w:rsidR="008D75BA" w:rsidRDefault="00B627E1" w:rsidP="00B33143">
      <w:pPr>
        <w:pStyle w:val="ParagraphNumbering"/>
        <w:numPr>
          <w:ilvl w:val="0"/>
          <w:numId w:val="0"/>
        </w:numPr>
      </w:pPr>
      <w:r>
        <w:t xml:space="preserve">While </w:t>
      </w:r>
      <w:r w:rsidR="00285AAA" w:rsidRPr="00285AAA">
        <w:t xml:space="preserve">it is pleasing to see that the man appointed as the first Commonwealth Actuary was held in such high regard, Richard Madden has told me that he asked Peter Wickens (the son of </w:t>
      </w:r>
      <w:r w:rsidR="00583C4E">
        <w:t>Charles</w:t>
      </w:r>
      <w:r w:rsidR="00285AAA" w:rsidRPr="00285AAA">
        <w:t xml:space="preserve"> Wickens) about the authorship of this work and he clearly attributed it to Knibbs.</w:t>
      </w:r>
      <w:r w:rsidR="00703559">
        <w:t xml:space="preserve"> </w:t>
      </w:r>
      <w:r w:rsidR="008D75BA">
        <w:t xml:space="preserve">Gray </w:t>
      </w:r>
      <w:r w:rsidR="00BB5940">
        <w:t xml:space="preserve">ultimately </w:t>
      </w:r>
      <w:r w:rsidR="008D75BA">
        <w:t>concluded that Knibbs was in fact the author</w:t>
      </w:r>
      <w:r w:rsidR="00EC051A">
        <w:t>.</w:t>
      </w:r>
      <w:r w:rsidR="00E20C94">
        <w:rPr>
          <w:rStyle w:val="FootnoteReference"/>
        </w:rPr>
        <w:footnoteReference w:id="8"/>
      </w:r>
    </w:p>
    <w:p w14:paraId="0EEBA4E7" w14:textId="31F94D78" w:rsidR="000F59F5" w:rsidRDefault="00DA7E12" w:rsidP="00B33143">
      <w:pPr>
        <w:pStyle w:val="ParagraphNumbering"/>
        <w:numPr>
          <w:ilvl w:val="0"/>
          <w:numId w:val="0"/>
        </w:numPr>
      </w:pPr>
      <w:r w:rsidRPr="00DA7E12">
        <w:rPr>
          <w:noProof/>
        </w:rPr>
        <w:drawing>
          <wp:anchor distT="0" distB="0" distL="114300" distR="114300" simplePos="0" relativeHeight="251659277" behindDoc="0" locked="0" layoutInCell="1" allowOverlap="1" wp14:anchorId="67BDC970" wp14:editId="5DB163FF">
            <wp:simplePos x="0" y="0"/>
            <wp:positionH relativeFrom="margin">
              <wp:align>right</wp:align>
            </wp:positionH>
            <wp:positionV relativeFrom="paragraph">
              <wp:posOffset>11430</wp:posOffset>
            </wp:positionV>
            <wp:extent cx="2354580" cy="1807210"/>
            <wp:effectExtent l="0" t="0" r="7620" b="2540"/>
            <wp:wrapSquare wrapText="bothSides"/>
            <wp:docPr id="17" name="Picture 17" descr="An image of a Hollerit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a Hollerith Mach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4580" cy="1807210"/>
                    </a:xfrm>
                    <a:prstGeom prst="rect">
                      <a:avLst/>
                    </a:prstGeom>
                    <a:noFill/>
                    <a:ln>
                      <a:noFill/>
                    </a:ln>
                  </pic:spPr>
                </pic:pic>
              </a:graphicData>
            </a:graphic>
          </wp:anchor>
        </w:drawing>
      </w:r>
      <w:r w:rsidR="004460B4" w:rsidRPr="004460B4">
        <w:t xml:space="preserve">In 1915 </w:t>
      </w:r>
      <w:r w:rsidR="00896AEF">
        <w:t xml:space="preserve">the </w:t>
      </w:r>
      <w:r w:rsidR="000E1ABC">
        <w:t xml:space="preserve">Commonwealth Bureau of Census and Statistics </w:t>
      </w:r>
      <w:r w:rsidR="00636BC9">
        <w:t xml:space="preserve">undertook </w:t>
      </w:r>
      <w:r w:rsidR="004460B4" w:rsidRPr="004460B4">
        <w:t>a war census, with the analysis of the results completed by C</w:t>
      </w:r>
      <w:r w:rsidR="009C0ECE">
        <w:t>harles</w:t>
      </w:r>
      <w:r w:rsidR="004460B4" w:rsidRPr="004460B4">
        <w:t xml:space="preserve"> Wickens after the resignation of Knibbs. </w:t>
      </w:r>
    </w:p>
    <w:p w14:paraId="3EDAAEF5" w14:textId="0CB7C0FB" w:rsidR="00BB28BD" w:rsidRDefault="004460B4" w:rsidP="00B33143">
      <w:pPr>
        <w:pStyle w:val="ParagraphNumbering"/>
        <w:numPr>
          <w:ilvl w:val="0"/>
          <w:numId w:val="0"/>
        </w:numPr>
      </w:pPr>
      <w:r w:rsidRPr="004460B4">
        <w:t>The 1921 census followed and was the first census to use the electric calculating machines, known as Hollerith machines, under the supervision of C</w:t>
      </w:r>
      <w:r w:rsidR="001C5543">
        <w:t>harles</w:t>
      </w:r>
      <w:r w:rsidRPr="004460B4">
        <w:t xml:space="preserve"> Wickens</w:t>
      </w:r>
      <w:r w:rsidR="00864434">
        <w:t>.</w:t>
      </w:r>
      <w:r w:rsidR="009D0E4E">
        <w:rPr>
          <w:rStyle w:val="FootnoteReference"/>
        </w:rPr>
        <w:footnoteReference w:id="9"/>
      </w:r>
      <w:r w:rsidRPr="004460B4">
        <w:t xml:space="preserve"> </w:t>
      </w:r>
      <w:r w:rsidR="00706B70">
        <w:t xml:space="preserve">While </w:t>
      </w:r>
      <w:r w:rsidR="001C5543">
        <w:t xml:space="preserve">Charles </w:t>
      </w:r>
      <w:r w:rsidRPr="004460B4">
        <w:t>Wickens is likely to have used a later model, a picture of a replica Hollerith machine from 1890 is shown</w:t>
      </w:r>
      <w:r w:rsidR="00864434">
        <w:t>.</w:t>
      </w:r>
      <w:r w:rsidR="00CC6743">
        <w:rPr>
          <w:rStyle w:val="FootnoteReference"/>
        </w:rPr>
        <w:footnoteReference w:id="10"/>
      </w:r>
      <w:r w:rsidRPr="004460B4">
        <w:t xml:space="preserve"> </w:t>
      </w:r>
    </w:p>
    <w:p w14:paraId="3E56EDEE" w14:textId="4FA89527" w:rsidR="00CA4B11" w:rsidRDefault="004460B4" w:rsidP="00B33143">
      <w:pPr>
        <w:pStyle w:val="ParagraphNumbering"/>
        <w:numPr>
          <w:ilvl w:val="0"/>
          <w:numId w:val="0"/>
        </w:numPr>
      </w:pPr>
      <w:r w:rsidRPr="004460B4">
        <w:t>These unit record</w:t>
      </w:r>
      <w:r w:rsidR="00882A2C">
        <w:t xml:space="preserve"> (</w:t>
      </w:r>
      <w:r w:rsidRPr="004460B4">
        <w:t>or tabulating machines</w:t>
      </w:r>
      <w:r w:rsidR="00882A2C">
        <w:t>)</w:t>
      </w:r>
      <w:r w:rsidRPr="004460B4">
        <w:t xml:space="preserve"> allowed large data processing tasks to be completed</w:t>
      </w:r>
      <w:r w:rsidR="001C1AE5">
        <w:t>. T</w:t>
      </w:r>
      <w:r w:rsidRPr="004460B4">
        <w:t xml:space="preserve">o </w:t>
      </w:r>
      <w:r w:rsidR="001C5543">
        <w:t xml:space="preserve">Charles </w:t>
      </w:r>
      <w:r w:rsidRPr="004460B4">
        <w:t xml:space="preserve">Wickens, </w:t>
      </w:r>
      <w:r w:rsidR="00EC7845">
        <w:t xml:space="preserve">they </w:t>
      </w:r>
      <w:r w:rsidRPr="004460B4">
        <w:t>must have seemed the ideal solution for processing census data. Hollerith</w:t>
      </w:r>
      <w:r w:rsidR="006B26BF">
        <w:t>’</w:t>
      </w:r>
      <w:r w:rsidRPr="004460B4">
        <w:t>s company, the Tabulating Machine Company</w:t>
      </w:r>
      <w:r w:rsidR="00EA4289">
        <w:t>,</w:t>
      </w:r>
      <w:r w:rsidRPr="004460B4">
        <w:t xml:space="preserve"> was founded in 1896 and was one of </w:t>
      </w:r>
      <w:r w:rsidR="008725AF">
        <w:t>4</w:t>
      </w:r>
      <w:r w:rsidRPr="004460B4">
        <w:t xml:space="preserve"> companies that merged in 1911 to form the company now know</w:t>
      </w:r>
      <w:r w:rsidR="00DC4040">
        <w:t>n</w:t>
      </w:r>
      <w:r w:rsidRPr="004460B4">
        <w:t xml:space="preserve"> as IBM</w:t>
      </w:r>
      <w:r w:rsidR="00864434">
        <w:t>.</w:t>
      </w:r>
      <w:r w:rsidR="001D4133">
        <w:rPr>
          <w:rStyle w:val="FootnoteReference"/>
        </w:rPr>
        <w:footnoteReference w:id="11"/>
      </w:r>
    </w:p>
    <w:p w14:paraId="153151FF" w14:textId="7D2DF822" w:rsidR="007362A5" w:rsidRDefault="001C5543" w:rsidP="00B33143">
      <w:pPr>
        <w:pStyle w:val="ParagraphNumbering"/>
        <w:numPr>
          <w:ilvl w:val="0"/>
          <w:numId w:val="0"/>
        </w:numPr>
      </w:pPr>
      <w:r>
        <w:t xml:space="preserve">Charles </w:t>
      </w:r>
      <w:r w:rsidR="00F0631E">
        <w:t xml:space="preserve">Wickens </w:t>
      </w:r>
      <w:r w:rsidR="0033693C">
        <w:t>qualified as a Fellow</w:t>
      </w:r>
      <w:r w:rsidR="0067752F">
        <w:t xml:space="preserve"> of the Institute of Actuaries</w:t>
      </w:r>
      <w:r w:rsidR="000D0C77">
        <w:t xml:space="preserve"> of Australia</w:t>
      </w:r>
      <w:r w:rsidR="0067752F">
        <w:t xml:space="preserve"> in 1920</w:t>
      </w:r>
      <w:r w:rsidR="00F86A50">
        <w:t>.</w:t>
      </w:r>
      <w:r w:rsidR="0067752F">
        <w:rPr>
          <w:rStyle w:val="FootnoteReference"/>
        </w:rPr>
        <w:footnoteReference w:id="12"/>
      </w:r>
      <w:r w:rsidR="0067752F">
        <w:t xml:space="preserve"> He </w:t>
      </w:r>
      <w:r w:rsidR="00F0631E" w:rsidRPr="00F0631E">
        <w:t>was appointed to the role of Commonwealth Statisticia</w:t>
      </w:r>
      <w:r w:rsidR="00483C7A">
        <w:t>n</w:t>
      </w:r>
      <w:r w:rsidR="00F0631E" w:rsidRPr="00F0631E">
        <w:t xml:space="preserve"> </w:t>
      </w:r>
      <w:r w:rsidR="00F8640D">
        <w:t>in 1922</w:t>
      </w:r>
      <w:r w:rsidR="00483C7A">
        <w:t xml:space="preserve"> </w:t>
      </w:r>
      <w:r w:rsidR="00F0631E" w:rsidRPr="00F0631E">
        <w:t>as the successor to Knibbs.</w:t>
      </w:r>
    </w:p>
    <w:p w14:paraId="50913075" w14:textId="6042E8C9" w:rsidR="007001AF" w:rsidRPr="00E06380" w:rsidRDefault="00F0631E" w:rsidP="00B33143">
      <w:pPr>
        <w:pStyle w:val="ParagraphNumbering"/>
        <w:numPr>
          <w:ilvl w:val="0"/>
          <w:numId w:val="0"/>
        </w:numPr>
      </w:pPr>
      <w:r w:rsidRPr="00F0631E">
        <w:t xml:space="preserve">Following his </w:t>
      </w:r>
      <w:r w:rsidR="00130511" w:rsidRPr="00F0631E">
        <w:t>appointment,</w:t>
      </w:r>
      <w:r w:rsidRPr="00F0631E">
        <w:t xml:space="preserve"> </w:t>
      </w:r>
      <w:r w:rsidR="002B13BB">
        <w:t xml:space="preserve">Wickens </w:t>
      </w:r>
      <w:r w:rsidRPr="00F0631E">
        <w:t>establish</w:t>
      </w:r>
      <w:r w:rsidR="002B10A1">
        <w:t>ed</w:t>
      </w:r>
      <w:r w:rsidRPr="00F0631E">
        <w:t xml:space="preserve"> a unified statistical authority for the whole of Australia. In May 1923 a premiers conference passed a resolution in favour of this proposal. </w:t>
      </w:r>
      <w:r w:rsidR="00D534D5">
        <w:t>T</w:t>
      </w:r>
      <w:r w:rsidRPr="00F0631E">
        <w:t>he details</w:t>
      </w:r>
      <w:r w:rsidR="0085681E">
        <w:t xml:space="preserve"> </w:t>
      </w:r>
      <w:r w:rsidRPr="00F0631E">
        <w:t xml:space="preserve">were to be worked out at a Conference of Statisticians in </w:t>
      </w:r>
      <w:r w:rsidRPr="00F0631E">
        <w:lastRenderedPageBreak/>
        <w:t>October 1923</w:t>
      </w:r>
      <w:r w:rsidR="0085681E">
        <w:t xml:space="preserve"> </w:t>
      </w:r>
      <w:r w:rsidR="008E2B73">
        <w:t xml:space="preserve">but </w:t>
      </w:r>
      <w:r w:rsidRPr="00F0631E">
        <w:t xml:space="preserve">were not resolved. Tasmania was the first to transfer its responsibilities under an arrangement negotiated with </w:t>
      </w:r>
      <w:r w:rsidR="00AD0010">
        <w:t xml:space="preserve">Charles </w:t>
      </w:r>
      <w:r w:rsidRPr="00F0631E">
        <w:t xml:space="preserve">Wickens in 1924. </w:t>
      </w:r>
    </w:p>
    <w:p w14:paraId="6988A5E0" w14:textId="22D43340" w:rsidR="00E06380" w:rsidRPr="00DA73C6" w:rsidRDefault="007001AF" w:rsidP="00D03F47">
      <w:pPr>
        <w:pStyle w:val="Heading2nonumbering"/>
      </w:pPr>
      <w:bookmarkStart w:id="20" w:name="_Toc159841635"/>
      <w:r>
        <w:t>Appointment</w:t>
      </w:r>
      <w:bookmarkEnd w:id="20"/>
    </w:p>
    <w:p w14:paraId="38CB1140" w14:textId="47C6F702" w:rsidR="003C1492" w:rsidRPr="00475854" w:rsidRDefault="00FD0EC3" w:rsidP="00AE37A9">
      <w:pPr>
        <w:pStyle w:val="ParagraphNumbering"/>
        <w:numPr>
          <w:ilvl w:val="0"/>
          <w:numId w:val="0"/>
        </w:numPr>
      </w:pPr>
      <w:r w:rsidRPr="00FD0EC3">
        <w:t>Wickens</w:t>
      </w:r>
      <w:r w:rsidR="006B26BF">
        <w:t>’</w:t>
      </w:r>
      <w:r w:rsidRPr="00FD0EC3">
        <w:t xml:space="preserve"> </w:t>
      </w:r>
      <w:r w:rsidR="00F4291A">
        <w:t xml:space="preserve">role </w:t>
      </w:r>
      <w:r w:rsidRPr="00FD0EC3">
        <w:t xml:space="preserve">was expanded </w:t>
      </w:r>
      <w:r w:rsidR="002238E0">
        <w:t xml:space="preserve">in 1924 </w:t>
      </w:r>
      <w:r w:rsidR="00EB481D">
        <w:t xml:space="preserve">when the Government </w:t>
      </w:r>
      <w:r w:rsidR="00632085">
        <w:t xml:space="preserve">appointed him </w:t>
      </w:r>
      <w:r w:rsidR="0028321F">
        <w:t xml:space="preserve">(aged 51) </w:t>
      </w:r>
      <w:r w:rsidR="00632085">
        <w:t xml:space="preserve">to the </w:t>
      </w:r>
      <w:r w:rsidRPr="00FD0EC3">
        <w:t xml:space="preserve">additional </w:t>
      </w:r>
      <w:r w:rsidR="00632085">
        <w:t xml:space="preserve">role </w:t>
      </w:r>
      <w:r w:rsidR="00EE5055">
        <w:t xml:space="preserve">of </w:t>
      </w:r>
      <w:r w:rsidRPr="00FD0EC3">
        <w:t>the first Commonwealth Actuary.</w:t>
      </w:r>
      <w:r w:rsidR="001F7B73">
        <w:t xml:space="preserve"> </w:t>
      </w:r>
      <w:r w:rsidR="00C5341C">
        <w:t xml:space="preserve">He was </w:t>
      </w:r>
      <w:r w:rsidR="003C1492">
        <w:t>also the President of the Institute of Actuaries of Australia</w:t>
      </w:r>
      <w:r w:rsidR="001F7B73">
        <w:t xml:space="preserve"> in 1924</w:t>
      </w:r>
      <w:r w:rsidR="00EE1C16">
        <w:t>.</w:t>
      </w:r>
    </w:p>
    <w:p w14:paraId="4DBF0775" w14:textId="33176D5B" w:rsidR="001E3E26" w:rsidRPr="00DA73C6" w:rsidRDefault="001E3E26" w:rsidP="00D03F47">
      <w:pPr>
        <w:pStyle w:val="Heading2nonumbering"/>
      </w:pPr>
      <w:bookmarkStart w:id="21" w:name="_Toc159841636"/>
      <w:r w:rsidRPr="00DA73C6">
        <w:t>A</w:t>
      </w:r>
      <w:r w:rsidR="00612B58">
        <w:t>ustralian Life Tables</w:t>
      </w:r>
      <w:r w:rsidR="00D23E46">
        <w:t xml:space="preserve"> and </w:t>
      </w:r>
      <w:r w:rsidR="00CE419E">
        <w:t>demographic studies</w:t>
      </w:r>
      <w:bookmarkEnd w:id="21"/>
    </w:p>
    <w:p w14:paraId="4DBF0777" w14:textId="59E50FA3" w:rsidR="00532B49" w:rsidRDefault="00286AE1" w:rsidP="00AE37A9">
      <w:pPr>
        <w:pStyle w:val="ParagraphNumbering"/>
        <w:numPr>
          <w:ilvl w:val="0"/>
          <w:numId w:val="0"/>
        </w:numPr>
      </w:pPr>
      <w:r>
        <w:t xml:space="preserve">Charles </w:t>
      </w:r>
      <w:r w:rsidR="00CA0F96" w:rsidRPr="00CA0F96">
        <w:t>Wickens constructed Australian Life Tables</w:t>
      </w:r>
      <w:r w:rsidR="00673E23">
        <w:t xml:space="preserve"> (ALTs)</w:t>
      </w:r>
      <w:r w:rsidR="00CA0F96" w:rsidRPr="00CA0F96">
        <w:t xml:space="preserve"> for the periods 1881</w:t>
      </w:r>
      <w:r w:rsidR="007E0A6B">
        <w:t>–</w:t>
      </w:r>
      <w:r w:rsidR="00CA0F96" w:rsidRPr="00CA0F96">
        <w:t>90, 1891</w:t>
      </w:r>
      <w:r w:rsidR="007E0A6B">
        <w:t>–</w:t>
      </w:r>
      <w:r w:rsidR="00CA0F96" w:rsidRPr="00CA0F96">
        <w:t>1900 and 1901</w:t>
      </w:r>
      <w:r w:rsidR="007E0A6B">
        <w:t>–</w:t>
      </w:r>
      <w:r w:rsidR="00CA0F96" w:rsidRPr="00CA0F96">
        <w:t xml:space="preserve">10. These were published in the </w:t>
      </w:r>
      <w:r w:rsidR="004230C1">
        <w:t>C</w:t>
      </w:r>
      <w:r w:rsidR="004230C1" w:rsidRPr="00CA0F96">
        <w:t xml:space="preserve">ensus </w:t>
      </w:r>
      <w:r w:rsidR="00CA0F96" w:rsidRPr="00CA0F96">
        <w:t xml:space="preserve">reports </w:t>
      </w:r>
      <w:r w:rsidR="0009219B">
        <w:t xml:space="preserve">in </w:t>
      </w:r>
      <w:r w:rsidR="00CA0F96" w:rsidRPr="00CA0F96">
        <w:t>1911 and</w:t>
      </w:r>
      <w:r w:rsidR="00FA0BBE">
        <w:t> </w:t>
      </w:r>
      <w:r w:rsidR="00CA0F96" w:rsidRPr="00CA0F96">
        <w:t>1921</w:t>
      </w:r>
      <w:r w:rsidR="002968B7">
        <w:t>.</w:t>
      </w:r>
      <w:r w:rsidR="00CA0F96">
        <w:rPr>
          <w:rStyle w:val="FootnoteReference"/>
        </w:rPr>
        <w:footnoteReference w:id="13"/>
      </w:r>
    </w:p>
    <w:p w14:paraId="538CC521" w14:textId="6959D1FD" w:rsidR="00164D3F" w:rsidRDefault="00084453" w:rsidP="00AE37A9">
      <w:pPr>
        <w:pStyle w:val="ParagraphNumbering"/>
        <w:numPr>
          <w:ilvl w:val="0"/>
          <w:numId w:val="0"/>
        </w:numPr>
      </w:pPr>
      <w:r>
        <w:t>A</w:t>
      </w:r>
      <w:r w:rsidR="00164D3F">
        <w:t xml:space="preserve"> focus at the time was the establishment of the Census and the derivation of reliable and informative statistics from the data. </w:t>
      </w:r>
      <w:r w:rsidR="00576AB3">
        <w:t>A</w:t>
      </w:r>
      <w:r w:rsidR="00164D3F">
        <w:t xml:space="preserve"> brief search of the catalogue of the National Library of Australia provides supporting evidence that the focus of his work lay with population statistics, both leading up to his appointment as the Commonwealth Actuary and in the years that followed. References include:</w:t>
      </w:r>
    </w:p>
    <w:p w14:paraId="5A735D47" w14:textId="35D9CF8C" w:rsidR="00164D3F" w:rsidRDefault="00164D3F" w:rsidP="00C740ED">
      <w:pPr>
        <w:pStyle w:val="Bullet"/>
        <w:contextualSpacing/>
      </w:pPr>
      <w:r>
        <w:t>(1910) Professional Paper on Census Taking, Wickens</w:t>
      </w:r>
    </w:p>
    <w:p w14:paraId="16CE41EA" w14:textId="77777777" w:rsidR="00164D3F" w:rsidRDefault="00164D3F" w:rsidP="00C740ED">
      <w:pPr>
        <w:pStyle w:val="Bullet"/>
        <w:contextualSpacing/>
      </w:pPr>
      <w:r>
        <w:t>(1911) Census of the Commonwealth of Australia</w:t>
      </w:r>
    </w:p>
    <w:p w14:paraId="01C36EAD" w14:textId="6A68519F" w:rsidR="00164D3F" w:rsidRDefault="00164D3F" w:rsidP="00C740ED">
      <w:pPr>
        <w:pStyle w:val="Bullet"/>
        <w:contextualSpacing/>
      </w:pPr>
      <w:r>
        <w:t>(1911) An extension of the principle underlying Woodhouse</w:t>
      </w:r>
      <w:r w:rsidR="006B26BF">
        <w:t>’</w:t>
      </w:r>
      <w:r>
        <w:t>s method of graduation, Wickens</w:t>
      </w:r>
    </w:p>
    <w:p w14:paraId="41798CF5" w14:textId="5B964ADC" w:rsidR="00164D3F" w:rsidRDefault="00164D3F" w:rsidP="00C740ED">
      <w:pPr>
        <w:pStyle w:val="Bullet"/>
        <w:contextualSpacing/>
      </w:pPr>
      <w:r>
        <w:t>(1912) The determination and uses of population norms representing the constitution of populations according to age and sex, and also according to age only, Knibbs &amp; Wickens, Trans 15th Int. Congress of Hygiene and Demography, Vol 6, 352</w:t>
      </w:r>
      <w:r w:rsidR="006B26BF">
        <w:noBreakHyphen/>
      </w:r>
      <w:r>
        <w:t>378</w:t>
      </w:r>
    </w:p>
    <w:p w14:paraId="6F216FFD" w14:textId="7F8A14AF" w:rsidR="00164D3F" w:rsidRDefault="00164D3F" w:rsidP="00C740ED">
      <w:pPr>
        <w:pStyle w:val="Bullet"/>
        <w:contextualSpacing/>
      </w:pPr>
      <w:r>
        <w:t>(1913) Professional papers on investigations concerning infant mortality, Wickens</w:t>
      </w:r>
    </w:p>
    <w:p w14:paraId="70D23DB6" w14:textId="1B7204A9" w:rsidR="00164D3F" w:rsidRDefault="0089473C" w:rsidP="00C740ED">
      <w:pPr>
        <w:pStyle w:val="Bullet"/>
        <w:contextualSpacing/>
      </w:pPr>
      <w:r>
        <w:t>(1921</w:t>
      </w:r>
      <w:r w:rsidR="000F7B49">
        <w:t>–</w:t>
      </w:r>
      <w:r>
        <w:t xml:space="preserve">31) </w:t>
      </w:r>
      <w:r w:rsidR="00164D3F">
        <w:t xml:space="preserve">Census of the Federal Capital Territory, </w:t>
      </w:r>
      <w:r>
        <w:t>Wickens</w:t>
      </w:r>
    </w:p>
    <w:p w14:paraId="4C96523F" w14:textId="77777777" w:rsidR="00164D3F" w:rsidRDefault="00164D3F" w:rsidP="00C740ED">
      <w:pPr>
        <w:pStyle w:val="Bullet"/>
        <w:contextualSpacing/>
      </w:pPr>
      <w:r>
        <w:t>(1923) Human Capital</w:t>
      </w:r>
    </w:p>
    <w:p w14:paraId="3DDE20B7" w14:textId="77777777" w:rsidR="00164D3F" w:rsidRDefault="00164D3F" w:rsidP="00C740ED">
      <w:pPr>
        <w:pStyle w:val="Bullet"/>
        <w:contextualSpacing/>
      </w:pPr>
      <w:r>
        <w:t>(1924) The Wealth of Australia – a new inventory estimate</w:t>
      </w:r>
    </w:p>
    <w:p w14:paraId="0D99E08E" w14:textId="6CCFDE74" w:rsidR="00164D3F" w:rsidRDefault="00164D3F" w:rsidP="00C740ED">
      <w:pPr>
        <w:pStyle w:val="Bullet"/>
        <w:contextualSpacing/>
      </w:pPr>
      <w:r>
        <w:t>(1926) Australia</w:t>
      </w:r>
      <w:r w:rsidR="006B26BF">
        <w:t>’</w:t>
      </w:r>
      <w:r>
        <w:t xml:space="preserve">s Balance Sheet, Wickens </w:t>
      </w:r>
    </w:p>
    <w:p w14:paraId="6348536B" w14:textId="2A0B143E" w:rsidR="00164D3F" w:rsidRDefault="00164D3F" w:rsidP="00C740ED">
      <w:pPr>
        <w:pStyle w:val="Bullet"/>
        <w:contextualSpacing/>
      </w:pPr>
      <w:r>
        <w:t>(1925) Labour Report No. 16, Wickens</w:t>
      </w:r>
    </w:p>
    <w:p w14:paraId="68B513AC" w14:textId="061446A6" w:rsidR="00164D3F" w:rsidRDefault="00164D3F" w:rsidP="00C740ED">
      <w:pPr>
        <w:pStyle w:val="Bullet"/>
        <w:contextualSpacing/>
      </w:pPr>
      <w:r>
        <w:t>(1927) Vitality of white races in low latitudes, Wickens</w:t>
      </w:r>
    </w:p>
    <w:p w14:paraId="05C0AB98" w14:textId="52E703A7" w:rsidR="00164D3F" w:rsidRDefault="00164D3F" w:rsidP="00C740ED">
      <w:pPr>
        <w:pStyle w:val="Bullet"/>
        <w:contextualSpacing/>
      </w:pPr>
      <w:r>
        <w:t>(1928) Australian Population, its nature and growth</w:t>
      </w:r>
    </w:p>
    <w:p w14:paraId="10F44720" w14:textId="33EE390B" w:rsidR="00164D3F" w:rsidRDefault="00164D3F" w:rsidP="00C740ED">
      <w:pPr>
        <w:pStyle w:val="Bullet"/>
        <w:contextualSpacing/>
      </w:pPr>
      <w:r>
        <w:t>(1929) Sir George Knibbs</w:t>
      </w:r>
    </w:p>
    <w:p w14:paraId="4EC33794" w14:textId="77777777" w:rsidR="0042763B" w:rsidRDefault="0042763B" w:rsidP="0042763B">
      <w:pPr>
        <w:pStyle w:val="ParagraphNumbering"/>
        <w:numPr>
          <w:ilvl w:val="0"/>
          <w:numId w:val="0"/>
        </w:numPr>
        <w:spacing w:after="0"/>
      </w:pPr>
    </w:p>
    <w:p w14:paraId="06595A5D" w14:textId="7CF68A4D" w:rsidR="00164D3F" w:rsidRDefault="00D110F7" w:rsidP="0042763B">
      <w:pPr>
        <w:pStyle w:val="ParagraphNumbering"/>
        <w:numPr>
          <w:ilvl w:val="0"/>
          <w:numId w:val="0"/>
        </w:numPr>
        <w:spacing w:before="240"/>
      </w:pPr>
      <w:r>
        <w:lastRenderedPageBreak/>
        <w:t>While Wickens</w:t>
      </w:r>
      <w:r w:rsidR="006B26BF">
        <w:t>’</w:t>
      </w:r>
      <w:r>
        <w:t xml:space="preserve"> </w:t>
      </w:r>
      <w:r w:rsidR="00164D3F">
        <w:t xml:space="preserve">article on vitality has a </w:t>
      </w:r>
      <w:r w:rsidR="00D55070">
        <w:t xml:space="preserve">highly problematic </w:t>
      </w:r>
      <w:r w:rsidR="00164D3F">
        <w:t xml:space="preserve">title when viewed through a 21st century lens, </w:t>
      </w:r>
      <w:r w:rsidR="00272EA4">
        <w:t xml:space="preserve">he </w:t>
      </w:r>
      <w:r w:rsidR="00164D3F">
        <w:t>made a prolific contribution to the recording of population statistics from the early years of the Commonwealth of Australia.</w:t>
      </w:r>
    </w:p>
    <w:p w14:paraId="6A407DC2" w14:textId="1E44FE90" w:rsidR="00C65B11" w:rsidRPr="00B238A3" w:rsidRDefault="00873348" w:rsidP="00D03F47">
      <w:pPr>
        <w:pStyle w:val="Heading2nonumbering"/>
      </w:pPr>
      <w:bookmarkStart w:id="22" w:name="_Toc159841637"/>
      <w:r>
        <w:t xml:space="preserve">Social </w:t>
      </w:r>
      <w:r w:rsidR="00E80872">
        <w:t>security and s</w:t>
      </w:r>
      <w:r>
        <w:t>uperannuation</w:t>
      </w:r>
      <w:bookmarkEnd w:id="22"/>
    </w:p>
    <w:p w14:paraId="0E81C203" w14:textId="38354160" w:rsidR="0087781C" w:rsidRDefault="00A650F6" w:rsidP="000E5543">
      <w:pPr>
        <w:pStyle w:val="ParagraphNumbering"/>
        <w:numPr>
          <w:ilvl w:val="0"/>
          <w:numId w:val="0"/>
        </w:numPr>
      </w:pPr>
      <w:r>
        <w:t>As soon as it was established</w:t>
      </w:r>
      <w:r w:rsidR="0087781C">
        <w:t xml:space="preserve">, the role of Commonwealth Actuary </w:t>
      </w:r>
      <w:r w:rsidR="000304E2">
        <w:t xml:space="preserve">began </w:t>
      </w:r>
      <w:r w:rsidR="0087781C">
        <w:t xml:space="preserve">diversifying into wider actuarial fields, </w:t>
      </w:r>
      <w:r w:rsidR="00873348">
        <w:t>sowing</w:t>
      </w:r>
      <w:r w:rsidR="0087781C">
        <w:t xml:space="preserve"> the seeds for those who would follow. </w:t>
      </w:r>
    </w:p>
    <w:p w14:paraId="22FCAE0E" w14:textId="7268A023" w:rsidR="0087781C" w:rsidRDefault="0087781C" w:rsidP="000E5543">
      <w:pPr>
        <w:pStyle w:val="ParagraphNumbering"/>
        <w:numPr>
          <w:ilvl w:val="0"/>
          <w:numId w:val="0"/>
        </w:numPr>
      </w:pPr>
      <w:r>
        <w:t xml:space="preserve">In 1923, Wickens advised the </w:t>
      </w:r>
      <w:r w:rsidR="00AA7DCD">
        <w:t xml:space="preserve">Government </w:t>
      </w:r>
      <w:r>
        <w:t xml:space="preserve">on the establishment of the </w:t>
      </w:r>
      <w:r w:rsidR="00E84388">
        <w:t xml:space="preserve">1922 </w:t>
      </w:r>
      <w:r w:rsidR="008B575F">
        <w:t>s</w:t>
      </w:r>
      <w:r>
        <w:t>cheme</w:t>
      </w:r>
      <w:r w:rsidR="00665873">
        <w:t xml:space="preserve"> for commonwealth civil servants</w:t>
      </w:r>
      <w:r w:rsidR="00E84388">
        <w:t xml:space="preserve"> (</w:t>
      </w:r>
      <w:r w:rsidR="00E84388" w:rsidRPr="008B575F">
        <w:rPr>
          <w:i/>
          <w:iCs/>
        </w:rPr>
        <w:t>Superannuation Act 1922</w:t>
      </w:r>
      <w:r w:rsidR="00E84388">
        <w:t>)</w:t>
      </w:r>
      <w:r>
        <w:t xml:space="preserve">. </w:t>
      </w:r>
    </w:p>
    <w:p w14:paraId="7B6B200A" w14:textId="0A7A21FF" w:rsidR="0087781C" w:rsidRDefault="00453727" w:rsidP="000E5543">
      <w:pPr>
        <w:pStyle w:val="ParagraphNumbering"/>
        <w:numPr>
          <w:ilvl w:val="0"/>
          <w:numId w:val="0"/>
        </w:numPr>
      </w:pPr>
      <w:r>
        <w:t xml:space="preserve">Wickens </w:t>
      </w:r>
      <w:r w:rsidR="0087781C">
        <w:t xml:space="preserve">investigated the establishment of a social insurance scheme for the development of </w:t>
      </w:r>
      <w:r w:rsidR="00A4163A">
        <w:t>n</w:t>
      </w:r>
      <w:r w:rsidR="0087781C">
        <w:t xml:space="preserve">ational </w:t>
      </w:r>
      <w:r w:rsidR="00A4163A">
        <w:t>i</w:t>
      </w:r>
      <w:r w:rsidR="0087781C">
        <w:t>nsurance proposals for Sir Earl</w:t>
      </w:r>
      <w:r w:rsidR="0010415A">
        <w:t>e</w:t>
      </w:r>
      <w:r w:rsidR="0087781C">
        <w:t xml:space="preserve"> Page</w:t>
      </w:r>
      <w:r w:rsidR="00D67953">
        <w:t xml:space="preserve"> (</w:t>
      </w:r>
      <w:r w:rsidR="00795FA1">
        <w:t xml:space="preserve">then </w:t>
      </w:r>
      <w:r w:rsidR="00D67953">
        <w:t>Treasurer of Australia)</w:t>
      </w:r>
      <w:r w:rsidR="0087781C">
        <w:t>, advising a royal commission on national insurance from 1923</w:t>
      </w:r>
      <w:r w:rsidR="005E25FA">
        <w:t>–</w:t>
      </w:r>
      <w:r w:rsidR="0087781C">
        <w:t>27</w:t>
      </w:r>
      <w:r w:rsidR="005E25FA">
        <w:t>.</w:t>
      </w:r>
      <w:r w:rsidR="00D254BC">
        <w:rPr>
          <w:rStyle w:val="FootnoteReference"/>
        </w:rPr>
        <w:footnoteReference w:id="14"/>
      </w:r>
      <w:r w:rsidR="005E25FA">
        <w:t xml:space="preserve"> </w:t>
      </w:r>
      <w:r w:rsidR="0087781C">
        <w:t xml:space="preserve">This preceded the first </w:t>
      </w:r>
      <w:r w:rsidR="00B539E7">
        <w:t>B</w:t>
      </w:r>
      <w:r w:rsidR="0087781C">
        <w:t>ill attempting to establish a national insurance scheme in 1928.</w:t>
      </w:r>
    </w:p>
    <w:p w14:paraId="0788A111" w14:textId="1F7B1E90" w:rsidR="00745E2C" w:rsidRDefault="0087781C" w:rsidP="000E5543">
      <w:pPr>
        <w:pStyle w:val="ParagraphNumbering"/>
        <w:numPr>
          <w:ilvl w:val="0"/>
          <w:numId w:val="0"/>
        </w:numPr>
      </w:pPr>
      <w:r>
        <w:t>In the early 1930s</w:t>
      </w:r>
      <w:r w:rsidR="008B575F">
        <w:t>,</w:t>
      </w:r>
      <w:r>
        <w:t xml:space="preserve"> the role of economists </w:t>
      </w:r>
      <w:r w:rsidR="00A6572F">
        <w:t xml:space="preserve">in Treasury </w:t>
      </w:r>
      <w:r>
        <w:t>was not as well established as we have come to expect today. In 1930</w:t>
      </w:r>
      <w:r w:rsidR="009A1884">
        <w:t>,</w:t>
      </w:r>
      <w:r>
        <w:t xml:space="preserve"> Wickens represented the </w:t>
      </w:r>
      <w:r w:rsidR="00851717">
        <w:t xml:space="preserve">Government </w:t>
      </w:r>
      <w:r>
        <w:t xml:space="preserve">before the Commonwealth Court of Conciliation and Arbitration on the basic wage case. </w:t>
      </w:r>
    </w:p>
    <w:p w14:paraId="174D9BE1" w14:textId="06B1B127" w:rsidR="00C015EE" w:rsidRDefault="00745E2C" w:rsidP="000E5543">
      <w:pPr>
        <w:pStyle w:val="ParagraphNumbering"/>
        <w:numPr>
          <w:ilvl w:val="0"/>
          <w:numId w:val="0"/>
        </w:numPr>
      </w:pPr>
      <w:r>
        <w:t xml:space="preserve">Wickens </w:t>
      </w:r>
      <w:r w:rsidR="0087781C">
        <w:t xml:space="preserve">was called upon to provide advice to </w:t>
      </w:r>
      <w:r w:rsidR="00B9066A">
        <w:t>the G</w:t>
      </w:r>
      <w:r w:rsidR="0087781C">
        <w:t>overnment in relation to the Great Depression. He may have created a precedent for the provision of frank and fearless advice by stating that</w:t>
      </w:r>
      <w:r w:rsidR="00C015EE">
        <w:t>:</w:t>
      </w:r>
    </w:p>
    <w:p w14:paraId="31DF3D57" w14:textId="1E7FA66F" w:rsidR="00C64DFF" w:rsidRDefault="006B26BF" w:rsidP="00C740ED">
      <w:pPr>
        <w:pStyle w:val="NormalIndent"/>
      </w:pPr>
      <w:r>
        <w:t>‘</w:t>
      </w:r>
      <w:r w:rsidR="00C015EE">
        <w:t>…</w:t>
      </w:r>
      <w:r w:rsidR="0047298C">
        <w:t xml:space="preserve">We must all be prepared for </w:t>
      </w:r>
      <w:r w:rsidR="006554B6">
        <w:t>hardships, …</w:t>
      </w:r>
      <w:r w:rsidR="0047298C">
        <w:t xml:space="preserve"> We must take our belts in a further hole, and grimly tackle the task that lies before us, with a special determination to eliminate waste of every kind. … Since the termination of the war we have lived in a fool</w:t>
      </w:r>
      <w:r>
        <w:t>’</w:t>
      </w:r>
      <w:r w:rsidR="0047298C">
        <w:t xml:space="preserve">s paradise. We have had a succession of </w:t>
      </w:r>
      <w:r w:rsidR="00B9389C">
        <w:t>favourable</w:t>
      </w:r>
      <w:r w:rsidR="0047298C">
        <w:t xml:space="preserve"> harvests, </w:t>
      </w:r>
      <w:r w:rsidR="00DE0EE2">
        <w:t>s</w:t>
      </w:r>
      <w:r w:rsidR="0047298C">
        <w:t>upplemented by prices such as are</w:t>
      </w:r>
      <w:r w:rsidR="00DE0EE2">
        <w:t xml:space="preserve"> </w:t>
      </w:r>
      <w:r w:rsidR="0047298C">
        <w:t>seldom realised in normal times</w:t>
      </w:r>
      <w:r>
        <w:t>’</w:t>
      </w:r>
      <w:r w:rsidR="00DE0EE2">
        <w:rPr>
          <w:rStyle w:val="FootnoteReference"/>
        </w:rPr>
        <w:footnoteReference w:id="15"/>
      </w:r>
      <w:r w:rsidR="0087781C">
        <w:t xml:space="preserve"> </w:t>
      </w:r>
    </w:p>
    <w:p w14:paraId="70E52A7E" w14:textId="5709E691" w:rsidR="0087781C" w:rsidRDefault="0087781C" w:rsidP="009206B0">
      <w:r>
        <w:t>Wickens supported inflation over repudiation (defaulting on interest payments).</w:t>
      </w:r>
      <w:r w:rsidR="00543FF7">
        <w:rPr>
          <w:rStyle w:val="FootnoteReference"/>
        </w:rPr>
        <w:footnoteReference w:id="16"/>
      </w:r>
    </w:p>
    <w:p w14:paraId="2C9338F8" w14:textId="3C42A8F6" w:rsidR="00CA31DD" w:rsidRDefault="0087781C" w:rsidP="009206B0">
      <w:pPr>
        <w:pStyle w:val="ParagraphNumbering"/>
        <w:numPr>
          <w:ilvl w:val="0"/>
          <w:numId w:val="0"/>
        </w:numPr>
      </w:pPr>
      <w:r>
        <w:t>As we shall see, superannuation advice, involvement in national insurance, courts and royal commissions were to be features of the careers of later Australian Government Actuaries.</w:t>
      </w:r>
    </w:p>
    <w:p w14:paraId="580BDE26" w14:textId="00F86963" w:rsidR="00E42129" w:rsidRPr="00854FC4" w:rsidRDefault="009325BC" w:rsidP="00D03F47">
      <w:pPr>
        <w:pStyle w:val="Heading2nonumbering"/>
      </w:pPr>
      <w:bookmarkStart w:id="23" w:name="_Toc159841638"/>
      <w:r w:rsidRPr="00854FC4">
        <w:lastRenderedPageBreak/>
        <w:t>Retirement</w:t>
      </w:r>
      <w:bookmarkEnd w:id="23"/>
      <w:r w:rsidRPr="00854FC4">
        <w:t xml:space="preserve"> </w:t>
      </w:r>
    </w:p>
    <w:p w14:paraId="4DBF0778" w14:textId="49D29A32" w:rsidR="00AF545B" w:rsidRPr="00854FC4" w:rsidRDefault="00E64034" w:rsidP="009206B0">
      <w:pPr>
        <w:pStyle w:val="ParagraphNumbering"/>
        <w:numPr>
          <w:ilvl w:val="0"/>
          <w:numId w:val="0"/>
        </w:numPr>
      </w:pPr>
      <w:r w:rsidRPr="00854FC4">
        <w:t xml:space="preserve">Lancaster reports that </w:t>
      </w:r>
      <w:r w:rsidR="00C777ED">
        <w:t>Wickens</w:t>
      </w:r>
      <w:r w:rsidRPr="00854FC4">
        <w:t xml:space="preserve"> gave outstanding service as a government adviser and the head of an important government department. His contribution to the study of Australian demography, particularly </w:t>
      </w:r>
      <w:r w:rsidR="00276981">
        <w:t>l</w:t>
      </w:r>
      <w:r w:rsidR="00276981" w:rsidRPr="00854FC4">
        <w:t xml:space="preserve">ife </w:t>
      </w:r>
      <w:r w:rsidR="00276981">
        <w:t>t</w:t>
      </w:r>
      <w:r w:rsidR="00276981" w:rsidRPr="00854FC4">
        <w:t xml:space="preserve">ables </w:t>
      </w:r>
      <w:r w:rsidRPr="00854FC4">
        <w:t>and key statistics, were of the highest quality. He is also reported to have made scholarly contributions to actuarial theory</w:t>
      </w:r>
      <w:r w:rsidR="00325D0C">
        <w:t>.</w:t>
      </w:r>
      <w:r w:rsidR="00E21F7B">
        <w:rPr>
          <w:rStyle w:val="FootnoteReference"/>
        </w:rPr>
        <w:footnoteReference w:id="17"/>
      </w:r>
    </w:p>
    <w:p w14:paraId="0E64E38E" w14:textId="53132874" w:rsidR="00E06380" w:rsidRDefault="001A3DA2" w:rsidP="009206B0">
      <w:pPr>
        <w:pStyle w:val="ParagraphNumbering"/>
        <w:numPr>
          <w:ilvl w:val="0"/>
          <w:numId w:val="0"/>
        </w:numPr>
      </w:pPr>
      <w:r w:rsidRPr="00854FC4">
        <w:t>C</w:t>
      </w:r>
      <w:r w:rsidR="00E50C00">
        <w:t>harles</w:t>
      </w:r>
      <w:r w:rsidRPr="00854FC4">
        <w:t xml:space="preserve"> Wickens retired from the role of Commonwealth Actuary in April 1932 after suffering a stroke in February 1931. </w:t>
      </w:r>
      <w:r w:rsidR="006D0735">
        <w:t xml:space="preserve">He was recognised with </w:t>
      </w:r>
      <w:r w:rsidR="00D46A1E">
        <w:t xml:space="preserve">the naming of Wickens Place in the suburb of Fraser, </w:t>
      </w:r>
      <w:r w:rsidR="00851C46">
        <w:t>Australian Capital Territory (</w:t>
      </w:r>
      <w:r w:rsidR="00D46A1E">
        <w:t>ACT</w:t>
      </w:r>
      <w:r w:rsidR="00851C46">
        <w:t>)</w:t>
      </w:r>
      <w:r w:rsidR="00D46A1E">
        <w:t xml:space="preserve">. </w:t>
      </w:r>
      <w:r w:rsidRPr="00854FC4">
        <w:t>He passed away in the Melbourne suburb of Balwyn, Victoria on 30 July 1939, age</w:t>
      </w:r>
      <w:r w:rsidR="001859FC">
        <w:t>d</w:t>
      </w:r>
      <w:r w:rsidRPr="00854FC4">
        <w:t xml:space="preserve"> 66.</w:t>
      </w:r>
    </w:p>
    <w:p w14:paraId="014E6394" w14:textId="77777777" w:rsidR="00C740ED" w:rsidRPr="00854FC4" w:rsidRDefault="00C740ED" w:rsidP="009206B0">
      <w:pPr>
        <w:pStyle w:val="ParagraphNumbering"/>
        <w:numPr>
          <w:ilvl w:val="0"/>
          <w:numId w:val="0"/>
        </w:numPr>
      </w:pPr>
    </w:p>
    <w:p w14:paraId="4F7A6C11" w14:textId="77777777" w:rsidR="00E06380" w:rsidRPr="00E06380" w:rsidRDefault="00E06380" w:rsidP="000F2F10">
      <w:pPr>
        <w:rPr>
          <w:highlight w:val="yellow"/>
        </w:rPr>
        <w:sectPr w:rsidR="00E06380" w:rsidRPr="00E06380" w:rsidSect="00C857A9">
          <w:headerReference w:type="even" r:id="rId35"/>
          <w:headerReference w:type="default" r:id="rId36"/>
          <w:footerReference w:type="even" r:id="rId37"/>
          <w:footerReference w:type="default" r:id="rId38"/>
          <w:footerReference w:type="first" r:id="rId39"/>
          <w:pgSz w:w="11906" w:h="16838" w:code="9"/>
          <w:pgMar w:top="2466" w:right="2098" w:bottom="2466" w:left="2098" w:header="1899" w:footer="1899" w:gutter="0"/>
          <w:cols w:space="708"/>
          <w:titlePg/>
          <w:docGrid w:linePitch="360"/>
        </w:sectPr>
      </w:pPr>
    </w:p>
    <w:p w14:paraId="4DBF07A7" w14:textId="7583BAFA" w:rsidR="00B874DF" w:rsidRPr="00183DDE" w:rsidRDefault="00FF7AA8" w:rsidP="00D26DB9">
      <w:pPr>
        <w:pStyle w:val="Heading1"/>
        <w:ind w:left="0" w:firstLine="0"/>
      </w:pPr>
      <w:bookmarkStart w:id="24" w:name="_Toc159841639"/>
      <w:r>
        <w:lastRenderedPageBreak/>
        <w:t>Inter</w:t>
      </w:r>
      <w:r w:rsidR="00BD4812">
        <w:t>r</w:t>
      </w:r>
      <w:r w:rsidR="006F5706">
        <w:t>eg</w:t>
      </w:r>
      <w:r w:rsidR="00B75CA9">
        <w:t>num</w:t>
      </w:r>
      <w:bookmarkEnd w:id="24"/>
    </w:p>
    <w:p w14:paraId="3E7C421C" w14:textId="5D439296" w:rsidR="003F7ECE" w:rsidRDefault="00854FC4" w:rsidP="00D03F47">
      <w:pPr>
        <w:pStyle w:val="ParagraphNumbering"/>
        <w:numPr>
          <w:ilvl w:val="0"/>
          <w:numId w:val="0"/>
        </w:numPr>
      </w:pPr>
      <w:r w:rsidRPr="00854FC4">
        <w:t>Between C</w:t>
      </w:r>
      <w:r w:rsidR="00E50C00">
        <w:t>harles</w:t>
      </w:r>
      <w:r w:rsidRPr="00854FC4">
        <w:t xml:space="preserve"> Wickens</w:t>
      </w:r>
      <w:r w:rsidR="006B26BF">
        <w:t>’</w:t>
      </w:r>
      <w:r w:rsidRPr="00854FC4">
        <w:t xml:space="preserve"> retirement in 1932 and Walter Balmford commencing as Commonwealth Actuary in December 1938, there was a period where Australia did not have a Commonwealth Actuary. </w:t>
      </w:r>
    </w:p>
    <w:p w14:paraId="16EC9398" w14:textId="7F92D9CF" w:rsidR="00854FC4" w:rsidRPr="00854FC4" w:rsidRDefault="00854FC4" w:rsidP="006554B6">
      <w:pPr>
        <w:pStyle w:val="ParagraphNumbering"/>
        <w:numPr>
          <w:ilvl w:val="0"/>
          <w:numId w:val="0"/>
        </w:numPr>
      </w:pPr>
      <w:r w:rsidRPr="00854FC4">
        <w:t xml:space="preserve">Perhaps this provided an opportunity to reset the priorities of the role. By this stage, the Bureau of Census and Statistics was firmly established and the </w:t>
      </w:r>
      <w:r w:rsidR="00C67852">
        <w:t>C</w:t>
      </w:r>
      <w:r w:rsidRPr="00854FC4">
        <w:t xml:space="preserve">ensus, carried out every 10 years, was a regular part of Australian </w:t>
      </w:r>
      <w:r w:rsidR="001859FC">
        <w:t>l</w:t>
      </w:r>
      <w:r w:rsidRPr="00854FC4">
        <w:t>ife. There appears to have been less need for the Commonwealth Actuary to support further development of the Census and</w:t>
      </w:r>
      <w:r w:rsidR="00325069">
        <w:t>, perhaps,</w:t>
      </w:r>
      <w:r w:rsidRPr="00854FC4">
        <w:t xml:space="preserve"> the Government of the day </w:t>
      </w:r>
      <w:r w:rsidR="00861ED4">
        <w:t>saw</w:t>
      </w:r>
      <w:r w:rsidRPr="00854FC4">
        <w:t xml:space="preserve"> no pressing case for the immediate appointment of the next </w:t>
      </w:r>
      <w:r w:rsidR="00C67852">
        <w:t>AGA</w:t>
      </w:r>
      <w:r w:rsidRPr="00854FC4">
        <w:t>.</w:t>
      </w:r>
    </w:p>
    <w:p w14:paraId="464178CE" w14:textId="42105F9A" w:rsidR="00DC0172" w:rsidRDefault="00854FC4" w:rsidP="00845C5F">
      <w:pPr>
        <w:pStyle w:val="ParagraphNumbering"/>
        <w:numPr>
          <w:ilvl w:val="0"/>
          <w:numId w:val="0"/>
        </w:numPr>
      </w:pPr>
      <w:r w:rsidRPr="00854FC4">
        <w:t xml:space="preserve">In those intervening years, the </w:t>
      </w:r>
      <w:r w:rsidR="006444C7">
        <w:t xml:space="preserve">Australian </w:t>
      </w:r>
      <w:r w:rsidR="00951A50">
        <w:t>G</w:t>
      </w:r>
      <w:r w:rsidR="00951A50" w:rsidRPr="00854FC4">
        <w:t xml:space="preserve">overnment </w:t>
      </w:r>
      <w:r w:rsidRPr="00854FC4">
        <w:t xml:space="preserve">redeveloped plans to establish a National Insurance Scheme, along lines that existed in the </w:t>
      </w:r>
      <w:r w:rsidR="00601B32">
        <w:t>UK</w:t>
      </w:r>
      <w:r w:rsidRPr="00854FC4">
        <w:t xml:space="preserve">. On 4 May 1938, Treasurer </w:t>
      </w:r>
      <w:r w:rsidR="00FF24B0">
        <w:t xml:space="preserve">Richard </w:t>
      </w:r>
      <w:r w:rsidRPr="00854FC4">
        <w:t xml:space="preserve">Casey stood to introduce the </w:t>
      </w:r>
      <w:r w:rsidRPr="00845C5F">
        <w:t>National Health and Pensions Insurance Bill 1938</w:t>
      </w:r>
      <w:r w:rsidRPr="006444C7">
        <w:t xml:space="preserve"> to</w:t>
      </w:r>
      <w:r w:rsidRPr="00854FC4">
        <w:t xml:space="preserve"> Parliament for its second reading. This was a significant initiative. Casey</w:t>
      </w:r>
      <w:r w:rsidR="006B26BF">
        <w:t>’</w:t>
      </w:r>
      <w:r w:rsidRPr="00854FC4">
        <w:t>s speech to introduce the Bill describes it as</w:t>
      </w:r>
      <w:r w:rsidR="00DC0172">
        <w:t>:</w:t>
      </w:r>
    </w:p>
    <w:p w14:paraId="70306CD9" w14:textId="02B50C8B" w:rsidR="00854FC4" w:rsidRPr="00854FC4" w:rsidRDefault="006B26BF" w:rsidP="00845C5F">
      <w:pPr>
        <w:pStyle w:val="ParagraphNumbering"/>
        <w:numPr>
          <w:ilvl w:val="0"/>
          <w:numId w:val="0"/>
        </w:numPr>
        <w:ind w:left="567"/>
      </w:pPr>
      <w:r>
        <w:t>‘</w:t>
      </w:r>
      <w:r w:rsidR="005C551B">
        <w:t xml:space="preserve">… </w:t>
      </w:r>
      <w:r w:rsidR="00854FC4" w:rsidRPr="00854FC4">
        <w:t>one of the most far</w:t>
      </w:r>
      <w:r>
        <w:noBreakHyphen/>
      </w:r>
      <w:r w:rsidR="00854FC4" w:rsidRPr="00854FC4">
        <w:t>reaching schemes of social reform that has been presented to the Federal Parliament. It brings directly within its scope over 1,850,000 persons, and affects, including wives and children, a total of no less than 3,600,000 persons, or about 52 per cent, of the people of Australia</w:t>
      </w:r>
      <w:r w:rsidR="0029690D">
        <w:t>.</w:t>
      </w:r>
      <w:r>
        <w:t>’</w:t>
      </w:r>
      <w:r w:rsidR="008D44ED">
        <w:rPr>
          <w:rStyle w:val="FootnoteReference"/>
        </w:rPr>
        <w:footnoteReference w:id="18"/>
      </w:r>
      <w:r w:rsidR="00854FC4" w:rsidRPr="00854FC4">
        <w:t xml:space="preserve"> </w:t>
      </w:r>
    </w:p>
    <w:p w14:paraId="57762FAE" w14:textId="620A325F" w:rsidR="00940C0A" w:rsidRDefault="00854FC4" w:rsidP="00845C5F">
      <w:pPr>
        <w:pStyle w:val="ParagraphNumbering"/>
        <w:numPr>
          <w:ilvl w:val="0"/>
          <w:numId w:val="0"/>
        </w:numPr>
      </w:pPr>
      <w:r w:rsidRPr="00854FC4">
        <w:t xml:space="preserve">To reach the stage of a Bill, significant effort had clearly been made in the design of the scheme. </w:t>
      </w:r>
      <w:r w:rsidR="000E1673">
        <w:t xml:space="preserve">It </w:t>
      </w:r>
      <w:r w:rsidRPr="00854FC4">
        <w:t>was to provide weekly cash payments to the sick, free medical attendance, free medicines, superannuation pensions for insured persons (including their widows and orphans up to the age of 15) as well as allowances for dependent</w:t>
      </w:r>
      <w:r w:rsidR="00376A3E">
        <w:t>s</w:t>
      </w:r>
      <w:r w:rsidRPr="00854FC4">
        <w:t xml:space="preserve"> under 15 of those receiving sickness benefits. Those who were working and aged 16 and over were fully covered. </w:t>
      </w:r>
    </w:p>
    <w:p w14:paraId="669DBFCC" w14:textId="23AC7131" w:rsidR="00693B01" w:rsidRDefault="00854FC4" w:rsidP="00845C5F">
      <w:pPr>
        <w:pStyle w:val="ParagraphNumbering"/>
        <w:numPr>
          <w:ilvl w:val="0"/>
          <w:numId w:val="0"/>
        </w:numPr>
      </w:pPr>
      <w:r w:rsidRPr="00940C0A">
        <w:t xml:space="preserve">The scheme was a compulsory, contributory scheme. The compulsory </w:t>
      </w:r>
      <w:r w:rsidR="004806C4">
        <w:t>element would</w:t>
      </w:r>
      <w:r w:rsidRPr="00940C0A">
        <w:t xml:space="preserve"> avoid anti</w:t>
      </w:r>
      <w:r w:rsidR="006B26BF">
        <w:noBreakHyphen/>
      </w:r>
      <w:r w:rsidRPr="00940C0A">
        <w:t xml:space="preserve">selection. The weekly contribution at inception was to be </w:t>
      </w:r>
      <w:r w:rsidR="002B252A">
        <w:t xml:space="preserve">3 </w:t>
      </w:r>
      <w:r w:rsidRPr="00940C0A">
        <w:t xml:space="preserve">shillings a week </w:t>
      </w:r>
      <w:r w:rsidR="00020C3D">
        <w:t>for</w:t>
      </w:r>
      <w:r w:rsidRPr="00940C0A">
        <w:t xml:space="preserve"> an employed man, and </w:t>
      </w:r>
      <w:r w:rsidR="00E165D2">
        <w:t>2</w:t>
      </w:r>
      <w:r w:rsidR="00E165D2" w:rsidRPr="00940C0A">
        <w:t xml:space="preserve"> </w:t>
      </w:r>
      <w:r w:rsidRPr="00940C0A">
        <w:t xml:space="preserve">shillings a week </w:t>
      </w:r>
      <w:r w:rsidR="004B56A9">
        <w:t xml:space="preserve">for </w:t>
      </w:r>
      <w:r w:rsidRPr="00940C0A">
        <w:t xml:space="preserve">an employed woman. </w:t>
      </w:r>
      <w:r w:rsidR="007B6B40">
        <w:t>Treasurer</w:t>
      </w:r>
      <w:r w:rsidR="007B6B40" w:rsidRPr="00940C0A">
        <w:t xml:space="preserve"> </w:t>
      </w:r>
      <w:r w:rsidRPr="00940C0A">
        <w:t>Casey estimated this to be a surprisingly low 0.2</w:t>
      </w:r>
      <w:r w:rsidR="002B252A">
        <w:t xml:space="preserve"> per cent</w:t>
      </w:r>
      <w:r w:rsidR="002B252A" w:rsidRPr="00940C0A">
        <w:t xml:space="preserve"> </w:t>
      </w:r>
      <w:r w:rsidRPr="00940C0A">
        <w:t xml:space="preserve">of income. Some special cases were to be levied a lower contribution. The contribution was to be shared equally between the employer and the employee. </w:t>
      </w:r>
    </w:p>
    <w:p w14:paraId="413D156D" w14:textId="40A2059D" w:rsidR="00693B01" w:rsidRDefault="00E53956" w:rsidP="00C740ED">
      <w:pPr>
        <w:pStyle w:val="ParagraphNumbering"/>
        <w:keepNext/>
        <w:numPr>
          <w:ilvl w:val="0"/>
          <w:numId w:val="0"/>
        </w:numPr>
        <w:ind w:left="567" w:hanging="567"/>
      </w:pPr>
      <w:r>
        <w:lastRenderedPageBreak/>
        <w:t xml:space="preserve">Treasurer </w:t>
      </w:r>
      <w:r w:rsidR="00854FC4" w:rsidRPr="00940C0A">
        <w:t>Casey noted in his speech</w:t>
      </w:r>
      <w:r w:rsidR="00693B01">
        <w:t>:</w:t>
      </w:r>
    </w:p>
    <w:p w14:paraId="45EA8EDE" w14:textId="4DF321B7" w:rsidR="00940C0A" w:rsidRDefault="006B26BF" w:rsidP="00C740ED">
      <w:pPr>
        <w:keepLines/>
        <w:ind w:left="567"/>
      </w:pPr>
      <w:r>
        <w:t>‘</w:t>
      </w:r>
      <w:r w:rsidR="00693B01">
        <w:t xml:space="preserve">… </w:t>
      </w:r>
      <w:r w:rsidR="00854FC4" w:rsidRPr="00940C0A">
        <w:t xml:space="preserve">the weekly contributions from employee and employer combined for health and pensions benefit under the bill are only the equivalent of the actuarial value of the benefits for persons who enter the scheme at the age of </w:t>
      </w:r>
      <w:r w:rsidR="008725AF">
        <w:t>16</w:t>
      </w:r>
      <w:r w:rsidR="00854FC4" w:rsidRPr="00940C0A">
        <w:t>. The Commonwealth will make good the difference for those who enter at later ages.</w:t>
      </w:r>
      <w:r>
        <w:t>’</w:t>
      </w:r>
      <w:r w:rsidR="00F229B0">
        <w:rPr>
          <w:rStyle w:val="FootnoteReference"/>
        </w:rPr>
        <w:footnoteReference w:id="19"/>
      </w:r>
      <w:r w:rsidR="00854FC4" w:rsidRPr="00940C0A">
        <w:t xml:space="preserve"> </w:t>
      </w:r>
    </w:p>
    <w:p w14:paraId="4E405369" w14:textId="4DD13605" w:rsidR="00EB30E6" w:rsidRDefault="00D04765" w:rsidP="009F5BFA">
      <w:pPr>
        <w:pStyle w:val="ParagraphNumbering"/>
        <w:numPr>
          <w:ilvl w:val="0"/>
          <w:numId w:val="0"/>
        </w:numPr>
      </w:pPr>
      <w:r>
        <w:rPr>
          <w:noProof/>
          <w:lang w:eastAsia="en-AU"/>
        </w:rPr>
        <w:drawing>
          <wp:anchor distT="0" distB="0" distL="114300" distR="114300" simplePos="0" relativeHeight="251658241" behindDoc="0" locked="0" layoutInCell="1" allowOverlap="1" wp14:anchorId="2B3061A0" wp14:editId="6FEE7132">
            <wp:simplePos x="0" y="0"/>
            <wp:positionH relativeFrom="margin">
              <wp:align>right</wp:align>
            </wp:positionH>
            <wp:positionV relativeFrom="paragraph">
              <wp:posOffset>871220</wp:posOffset>
            </wp:positionV>
            <wp:extent cx="4018915" cy="2493010"/>
            <wp:effectExtent l="953" t="0" r="1587" b="1588"/>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l="10807" t="17612" r="5470" b="13099"/>
                    <a:stretch/>
                  </pic:blipFill>
                  <pic:spPr bwMode="auto">
                    <a:xfrm rot="5400000">
                      <a:off x="0" y="0"/>
                      <a:ext cx="4018915"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F22" w:rsidRPr="00E45095">
        <w:t>The Bill was accompanied by an actuarial report</w:t>
      </w:r>
      <w:r w:rsidR="00371F22">
        <w:t>, a</w:t>
      </w:r>
      <w:r w:rsidR="00371F22" w:rsidRPr="00E45095">
        <w:t xml:space="preserve"> copy of </w:t>
      </w:r>
      <w:r w:rsidR="00371F22">
        <w:t xml:space="preserve">which </w:t>
      </w:r>
      <w:r w:rsidR="00371F22" w:rsidRPr="00E45095">
        <w:t>is available in the National Library of Australia</w:t>
      </w:r>
      <w:r w:rsidR="002441C4">
        <w:t>.</w:t>
      </w:r>
      <w:r w:rsidR="007622A7">
        <w:rPr>
          <w:rStyle w:val="FootnoteReference"/>
        </w:rPr>
        <w:footnoteReference w:id="20"/>
      </w:r>
      <w:r w:rsidR="00371F22" w:rsidRPr="00E45095">
        <w:t xml:space="preserve"> </w:t>
      </w:r>
    </w:p>
    <w:p w14:paraId="4EF18537" w14:textId="0B8CD563" w:rsidR="00371F22" w:rsidRDefault="00371F22" w:rsidP="009F5BFA">
      <w:pPr>
        <w:pStyle w:val="ParagraphNumbering"/>
        <w:numPr>
          <w:ilvl w:val="0"/>
          <w:numId w:val="0"/>
        </w:numPr>
      </w:pPr>
      <w:r w:rsidRPr="00E45095">
        <w:t xml:space="preserve">The report was completed by </w:t>
      </w:r>
      <w:r w:rsidR="005406E4">
        <w:t>2 </w:t>
      </w:r>
      <w:r w:rsidRPr="00E45095">
        <w:t>Fellows of the Institute of Actuaries</w:t>
      </w:r>
      <w:r w:rsidR="0000585B">
        <w:t xml:space="preserve"> of Australia,</w:t>
      </w:r>
      <w:r w:rsidRPr="00E45095">
        <w:t xml:space="preserve"> S. Bennett and F. F. Innes. It was dated 26 April 1938. </w:t>
      </w:r>
      <w:r>
        <w:t>Whil</w:t>
      </w:r>
      <w:r w:rsidR="00EB30E6">
        <w:t>e</w:t>
      </w:r>
      <w:r>
        <w:t xml:space="preserve"> t</w:t>
      </w:r>
      <w:r w:rsidRPr="00E45095">
        <w:t xml:space="preserve">he report is succinct </w:t>
      </w:r>
      <w:r>
        <w:t xml:space="preserve">at just </w:t>
      </w:r>
      <w:r w:rsidRPr="00E45095">
        <w:t>13 pages</w:t>
      </w:r>
      <w:r>
        <w:t xml:space="preserve">, </w:t>
      </w:r>
      <w:r w:rsidRPr="00E45095">
        <w:t xml:space="preserve">a substantial amount of work must have been completed </w:t>
      </w:r>
      <w:r>
        <w:t xml:space="preserve">in its preparation </w:t>
      </w:r>
      <w:r w:rsidRPr="00E45095">
        <w:t>as it included projected cash flows from 1939 through to 1978.</w:t>
      </w:r>
    </w:p>
    <w:p w14:paraId="70311810" w14:textId="1D530B44" w:rsidR="005740ED" w:rsidRDefault="00854FC4" w:rsidP="009F5BFA">
      <w:pPr>
        <w:pStyle w:val="ParagraphNumbering"/>
        <w:numPr>
          <w:ilvl w:val="0"/>
          <w:numId w:val="0"/>
        </w:numPr>
      </w:pPr>
      <w:r w:rsidRPr="00940C0A">
        <w:t>An area of specific actuarial consideration was the effect of introducing a broad range of ages into the scheme at inception. This created an initial unfunded liability. The capitalised value of this liability had been calculated (£281.5 million) and a scheme of government financing addressed this liability for both the age pension and health benefits. The arrangements were outlined by Casey in his speech to the Parliament.</w:t>
      </w:r>
    </w:p>
    <w:p w14:paraId="46DF87E4" w14:textId="43857B58" w:rsidR="00EF2191" w:rsidRDefault="00854FC4" w:rsidP="009F5BFA">
      <w:pPr>
        <w:pStyle w:val="ParagraphNumbering"/>
        <w:numPr>
          <w:ilvl w:val="0"/>
          <w:numId w:val="0"/>
        </w:numPr>
      </w:pPr>
      <w:r w:rsidRPr="005740ED">
        <w:t xml:space="preserve">Early themes of prudential management were also contemplated, with the requirement for a </w:t>
      </w:r>
      <w:r w:rsidR="005D740B">
        <w:t>c</w:t>
      </w:r>
      <w:r w:rsidR="005D740B" w:rsidRPr="005740ED">
        <w:t xml:space="preserve">ontingency </w:t>
      </w:r>
      <w:r w:rsidR="005D740B">
        <w:t>f</w:t>
      </w:r>
      <w:r w:rsidR="005D740B" w:rsidRPr="005740ED">
        <w:t xml:space="preserve">und </w:t>
      </w:r>
      <w:r w:rsidRPr="005740ED">
        <w:t>to cover the risks of unfavourable experience</w:t>
      </w:r>
      <w:r w:rsidR="001955EF">
        <w:t xml:space="preserve">. In addition, </w:t>
      </w:r>
      <w:r w:rsidRPr="005740ED">
        <w:t xml:space="preserve">all friendly societies </w:t>
      </w:r>
      <w:r w:rsidR="001955EF">
        <w:t xml:space="preserve">were required to contribute </w:t>
      </w:r>
      <w:r w:rsidRPr="005740ED">
        <w:t xml:space="preserve">to a special risks fund </w:t>
      </w:r>
      <w:r w:rsidR="001859FC">
        <w:t xml:space="preserve">held </w:t>
      </w:r>
      <w:r w:rsidRPr="005740ED">
        <w:t xml:space="preserve">by the </w:t>
      </w:r>
      <w:r w:rsidR="00A02A13">
        <w:t xml:space="preserve">Australian </w:t>
      </w:r>
      <w:r w:rsidR="0015163A">
        <w:t>G</w:t>
      </w:r>
      <w:r w:rsidRPr="005740ED">
        <w:t>overnment to assist any societies that f</w:t>
      </w:r>
      <w:r w:rsidR="001859FC">
        <w:t>ou</w:t>
      </w:r>
      <w:r w:rsidRPr="005740ED">
        <w:t>nd themselves in financial difficulty.</w:t>
      </w:r>
    </w:p>
    <w:p w14:paraId="08D549DA" w14:textId="63EAE88F" w:rsidR="00EF2191" w:rsidRDefault="00854FC4" w:rsidP="009F5BFA">
      <w:pPr>
        <w:pStyle w:val="ParagraphNumbering"/>
        <w:numPr>
          <w:ilvl w:val="0"/>
          <w:numId w:val="0"/>
        </w:numPr>
      </w:pPr>
      <w:r w:rsidRPr="00EF2191">
        <w:lastRenderedPageBreak/>
        <w:t>Mutual friendly societies were to form the backbone of the operation of the health insurance schemes. Explicitly, no shareholder organisations were to be approved. There would be no dividends leaking money from the scheme and all surplus was to be returned to members of the scheme, with 50</w:t>
      </w:r>
      <w:r w:rsidR="00C26AC8">
        <w:t xml:space="preserve"> per cent</w:t>
      </w:r>
      <w:r w:rsidRPr="00EF2191">
        <w:t xml:space="preserve"> of a society</w:t>
      </w:r>
      <w:r w:rsidR="006B26BF">
        <w:t>’</w:t>
      </w:r>
      <w:r w:rsidRPr="00EF2191">
        <w:t>s surplus to be returned to their members and 50</w:t>
      </w:r>
      <w:r w:rsidR="00C26AC8">
        <w:t xml:space="preserve"> per cent</w:t>
      </w:r>
      <w:r w:rsidRPr="00EF2191">
        <w:t xml:space="preserve"> contributed to a pool (by all societies) and shared with all societies in proportion to membership. Optimistically, </w:t>
      </w:r>
      <w:r w:rsidR="00C26AC8">
        <w:t>Treasurer</w:t>
      </w:r>
      <w:r w:rsidR="00C26AC8" w:rsidRPr="00EF2191">
        <w:t xml:space="preserve"> </w:t>
      </w:r>
      <w:r w:rsidRPr="00EF2191">
        <w:t>Casey envisaged surpluses would build up and societies would soon expand the benefits from general practitioner services to include hospital and dental</w:t>
      </w:r>
      <w:r w:rsidR="00A02A13">
        <w:t>.</w:t>
      </w:r>
      <w:r w:rsidR="00E27D29">
        <w:rPr>
          <w:rStyle w:val="FootnoteReference"/>
        </w:rPr>
        <w:footnoteReference w:id="21"/>
      </w:r>
    </w:p>
    <w:p w14:paraId="36B60EA4" w14:textId="046C78E3" w:rsidR="00106479" w:rsidRDefault="00854FC4" w:rsidP="009F5BFA">
      <w:pPr>
        <w:pStyle w:val="ParagraphNumbering"/>
        <w:numPr>
          <w:ilvl w:val="0"/>
          <w:numId w:val="0"/>
        </w:numPr>
      </w:pPr>
      <w:r w:rsidRPr="00EF2191">
        <w:t>Interestingly</w:t>
      </w:r>
      <w:r w:rsidR="00147617">
        <w:t>,</w:t>
      </w:r>
      <w:r w:rsidRPr="00EF2191">
        <w:t xml:space="preserve"> </w:t>
      </w:r>
      <w:r w:rsidR="00825C25">
        <w:t xml:space="preserve">Treasurer </w:t>
      </w:r>
      <w:r w:rsidRPr="00EF2191">
        <w:t>Casey noted that part of the motivation for introducing a funded age pension scheme was the fact th</w:t>
      </w:r>
      <w:r w:rsidR="00100879">
        <w:t>at</w:t>
      </w:r>
      <w:r w:rsidRPr="00EF2191">
        <w:t xml:space="preserve"> the population would be ageing over the next 50</w:t>
      </w:r>
      <w:r w:rsidR="00FA0BBE">
        <w:t> </w:t>
      </w:r>
      <w:r w:rsidRPr="00EF2191">
        <w:t>years</w:t>
      </w:r>
      <w:r w:rsidR="00A02A13">
        <w:t>.</w:t>
      </w:r>
      <w:r w:rsidR="00DD48B9">
        <w:rPr>
          <w:rStyle w:val="FootnoteReference"/>
        </w:rPr>
        <w:footnoteReference w:id="22"/>
      </w:r>
      <w:r w:rsidRPr="00EF2191">
        <w:t xml:space="preserve"> He noted that there would be fewer people of working age to bear the burden. It would be unreasonable to expect Casey to have foreseen the post</w:t>
      </w:r>
      <w:r w:rsidR="006B26BF">
        <w:noBreakHyphen/>
      </w:r>
      <w:r w:rsidRPr="00EF2191">
        <w:t xml:space="preserve">war baby boom from </w:t>
      </w:r>
      <w:r w:rsidR="0033513B">
        <w:t>his</w:t>
      </w:r>
      <w:r w:rsidR="0033513B" w:rsidRPr="00EF2191">
        <w:t xml:space="preserve"> </w:t>
      </w:r>
      <w:r w:rsidRPr="00EF2191">
        <w:t xml:space="preserve">perspective </w:t>
      </w:r>
      <w:r w:rsidR="00A46559">
        <w:t>in</w:t>
      </w:r>
      <w:r w:rsidRPr="00EF2191">
        <w:t xml:space="preserve"> 1938. </w:t>
      </w:r>
      <w:r w:rsidR="002E5CDE">
        <w:t>However,</w:t>
      </w:r>
      <w:r w:rsidR="00A46559" w:rsidRPr="00EF2191">
        <w:t xml:space="preserve"> </w:t>
      </w:r>
      <w:r w:rsidR="00F75D96">
        <w:t xml:space="preserve">it is interesting to </w:t>
      </w:r>
      <w:r w:rsidR="00610581">
        <w:t xml:space="preserve">see </w:t>
      </w:r>
      <w:r w:rsidR="00B06D15">
        <w:t xml:space="preserve">that population ageing </w:t>
      </w:r>
      <w:r w:rsidR="00F75D96">
        <w:t xml:space="preserve">has been a consideration </w:t>
      </w:r>
      <w:r w:rsidR="00A72CC2">
        <w:t xml:space="preserve">a </w:t>
      </w:r>
      <w:r w:rsidR="00610581">
        <w:t xml:space="preserve">much </w:t>
      </w:r>
      <w:r w:rsidR="00A72CC2">
        <w:t>longer period than we might think</w:t>
      </w:r>
      <w:r w:rsidRPr="00EF2191">
        <w:t>.</w:t>
      </w:r>
    </w:p>
    <w:p w14:paraId="1FADF62A" w14:textId="08620D38" w:rsidR="00E45095" w:rsidRDefault="00854FC4" w:rsidP="009F5BFA">
      <w:pPr>
        <w:pStyle w:val="ParagraphNumbering"/>
        <w:numPr>
          <w:ilvl w:val="0"/>
          <w:numId w:val="0"/>
        </w:numPr>
      </w:pPr>
      <w:r w:rsidRPr="00106479">
        <w:t xml:space="preserve">The </w:t>
      </w:r>
      <w:r w:rsidR="00E10A1E">
        <w:t>G</w:t>
      </w:r>
      <w:r w:rsidRPr="00106479">
        <w:t xml:space="preserve">overnment had been aided in its preparations for the Bill by Sir Walter Kinnear, an expert in national insurance from the UK. By the end of July 1938 </w:t>
      </w:r>
      <w:r w:rsidR="00E10A1E">
        <w:t>Kinnear</w:t>
      </w:r>
      <w:r w:rsidR="006B26BF">
        <w:t>’</w:t>
      </w:r>
      <w:r w:rsidR="00E10A1E">
        <w:t xml:space="preserve">s </w:t>
      </w:r>
      <w:r w:rsidRPr="00106479">
        <w:t xml:space="preserve">work was </w:t>
      </w:r>
      <w:r w:rsidR="001D010A" w:rsidRPr="00106479">
        <w:t>done,</w:t>
      </w:r>
      <w:r w:rsidRPr="00106479">
        <w:t xml:space="preserve"> and he left Australia to assist the US</w:t>
      </w:r>
      <w:r w:rsidR="00A02A13">
        <w:t xml:space="preserve"> Government</w:t>
      </w:r>
      <w:r w:rsidR="002F1D62">
        <w:t>.</w:t>
      </w:r>
      <w:r w:rsidR="00086746">
        <w:rPr>
          <w:rStyle w:val="FootnoteReference"/>
        </w:rPr>
        <w:footnoteReference w:id="23"/>
      </w:r>
    </w:p>
    <w:p w14:paraId="7B50E37F" w14:textId="75A1B325" w:rsidR="0036685C" w:rsidRDefault="00854FC4" w:rsidP="009F5BFA">
      <w:pPr>
        <w:pStyle w:val="ParagraphNumbering"/>
        <w:numPr>
          <w:ilvl w:val="0"/>
          <w:numId w:val="0"/>
        </w:numPr>
      </w:pPr>
      <w:r w:rsidRPr="00E65594">
        <w:t>The scheme was developed following an election promise by then</w:t>
      </w:r>
      <w:r w:rsidR="006B26BF">
        <w:noBreakHyphen/>
      </w:r>
      <w:r w:rsidRPr="00E65594">
        <w:t xml:space="preserve">Prime Minister (Joseph Lyons). </w:t>
      </w:r>
      <w:r w:rsidR="0062527B" w:rsidRPr="00E65594">
        <w:t>However,</w:t>
      </w:r>
      <w:r w:rsidRPr="00E65594">
        <w:t xml:space="preserve"> the seeds of the scheme</w:t>
      </w:r>
      <w:r w:rsidR="006B26BF">
        <w:t>’</w:t>
      </w:r>
      <w:r w:rsidRPr="00E65594">
        <w:t>s ultimate demise were already acknowledged in the Treasurer</w:t>
      </w:r>
      <w:r w:rsidR="006B26BF">
        <w:t>’</w:t>
      </w:r>
      <w:r w:rsidRPr="00E65594">
        <w:t xml:space="preserve">s speech to </w:t>
      </w:r>
      <w:r w:rsidR="0036685C">
        <w:t>P</w:t>
      </w:r>
      <w:r w:rsidRPr="00E65594">
        <w:t>arliament</w:t>
      </w:r>
      <w:r w:rsidR="0036685C">
        <w:t>:</w:t>
      </w:r>
      <w:r w:rsidRPr="00E65594">
        <w:t xml:space="preserve"> </w:t>
      </w:r>
    </w:p>
    <w:p w14:paraId="177EC080" w14:textId="21B1987A" w:rsidR="00C22D70" w:rsidRDefault="006B26BF" w:rsidP="008E3870">
      <w:pPr>
        <w:ind w:left="567"/>
      </w:pPr>
      <w:r>
        <w:t>‘</w:t>
      </w:r>
      <w:r w:rsidR="007F4015">
        <w:t>… [</w:t>
      </w:r>
      <w:r w:rsidR="00854FC4" w:rsidRPr="00E65594">
        <w:t>This</w:t>
      </w:r>
      <w:r w:rsidR="007F4015">
        <w:t>]</w:t>
      </w:r>
      <w:r w:rsidR="00854FC4" w:rsidRPr="00E65594">
        <w:t xml:space="preserve"> </w:t>
      </w:r>
      <w:r w:rsidR="007F4015">
        <w:t>B</w:t>
      </w:r>
      <w:r w:rsidR="00854FC4" w:rsidRPr="00E65594">
        <w:t>ill is introduced in fulfilment of a pledge given by the Prime Minister on behalf of the Government before the last general election. It has been suggested in certain quarters that recent developments in the matter of national defence, involving as they do the expenditure of large sums of money, would justify the Government in deferring the introduction of this scheme, but the Government, once having determined on this most important matter of social reform, is not going to draw back now</w:t>
      </w:r>
      <w:r w:rsidR="00717006">
        <w:t>.</w:t>
      </w:r>
      <w:r>
        <w:t>’</w:t>
      </w:r>
      <w:r w:rsidR="00F5695C">
        <w:rPr>
          <w:rStyle w:val="FootnoteReference"/>
        </w:rPr>
        <w:footnoteReference w:id="24"/>
      </w:r>
    </w:p>
    <w:p w14:paraId="54156AFB" w14:textId="164CCCD6" w:rsidR="00E51D84" w:rsidRDefault="00854FC4" w:rsidP="008E3870">
      <w:pPr>
        <w:pStyle w:val="ParagraphNumbering"/>
        <w:numPr>
          <w:ilvl w:val="0"/>
          <w:numId w:val="0"/>
        </w:numPr>
      </w:pPr>
      <w:r w:rsidRPr="00C22D70">
        <w:t>The Bill was also a positive omen for the future of the Commonwealth Actuary. Section 108 of the Bill established that there would be a Board of Trustees for the National Insurance Funds and that the composition of the Board would include the Commonwealth Actuary. A positive sign for the future of the role since the Government had not yet appointed a replacement for C</w:t>
      </w:r>
      <w:r w:rsidR="00837EAE">
        <w:t>harles</w:t>
      </w:r>
      <w:r w:rsidRPr="00C22D70">
        <w:t xml:space="preserve"> Wickens. The scheme would also provide new work for actuaries across the profession, requiring the valuation of </w:t>
      </w:r>
      <w:r w:rsidRPr="00C22D70">
        <w:lastRenderedPageBreak/>
        <w:t xml:space="preserve">approved societies by </w:t>
      </w:r>
      <w:r w:rsidR="006B26BF">
        <w:t>‘</w:t>
      </w:r>
      <w:r w:rsidRPr="00C22D70">
        <w:t>valuers having such actuarial qualifications as it considers necessary</w:t>
      </w:r>
      <w:r w:rsidR="006B26BF">
        <w:t>’</w:t>
      </w:r>
      <w:r w:rsidRPr="00C22D70">
        <w:t xml:space="preserve"> every 5 years</w:t>
      </w:r>
      <w:r w:rsidR="002F1D62">
        <w:t>.</w:t>
      </w:r>
      <w:r w:rsidR="00E51D84">
        <w:rPr>
          <w:rStyle w:val="FootnoteReference"/>
        </w:rPr>
        <w:footnoteReference w:id="25"/>
      </w:r>
    </w:p>
    <w:p w14:paraId="71F65586" w14:textId="49EB7800" w:rsidR="005C3421" w:rsidRDefault="00854FC4" w:rsidP="0027072C">
      <w:pPr>
        <w:pStyle w:val="ParagraphNumbering"/>
        <w:numPr>
          <w:ilvl w:val="0"/>
          <w:numId w:val="0"/>
        </w:numPr>
      </w:pPr>
      <w:r w:rsidRPr="00E51D84">
        <w:t>Whil</w:t>
      </w:r>
      <w:r w:rsidR="00A00975">
        <w:t>e</w:t>
      </w:r>
      <w:r w:rsidRPr="00E51D84">
        <w:t xml:space="preserve"> the Bill was passed and became an Act, ultimately the scheme did not proceed. On 8</w:t>
      </w:r>
      <w:r w:rsidR="008346EA">
        <w:t xml:space="preserve"> </w:t>
      </w:r>
      <w:r w:rsidRPr="00E51D84">
        <w:t xml:space="preserve">December 1938, it was reported that the fate of the entire National Insurance Scheme lay in the balance. Cabinet met continuously for over </w:t>
      </w:r>
      <w:r w:rsidR="008725AF">
        <w:t>4</w:t>
      </w:r>
      <w:r w:rsidRPr="00E51D84">
        <w:t xml:space="preserve"> hours with the Country Party arguing that the nation</w:t>
      </w:r>
      <w:r w:rsidR="006B26BF">
        <w:t>’</w:t>
      </w:r>
      <w:r w:rsidRPr="00E51D84">
        <w:t>s new defence commitments must get full priority and not be distracted by the burden of the new scheme</w:t>
      </w:r>
      <w:r w:rsidR="00D00FF8">
        <w:t>.</w:t>
      </w:r>
      <w:r w:rsidR="004641FB">
        <w:rPr>
          <w:rStyle w:val="FootnoteReference"/>
        </w:rPr>
        <w:footnoteReference w:id="26"/>
      </w:r>
    </w:p>
    <w:p w14:paraId="093AE05F" w14:textId="0E39F53D" w:rsidR="00960C58" w:rsidRDefault="00854FC4" w:rsidP="00D03F47">
      <w:pPr>
        <w:pStyle w:val="ParagraphNumbering"/>
        <w:numPr>
          <w:ilvl w:val="0"/>
          <w:numId w:val="0"/>
        </w:numPr>
      </w:pPr>
      <w:r w:rsidRPr="005C3421">
        <w:t xml:space="preserve">This turned out to have been a politically charged moment that was also a pivotal moment in the history of Australian </w:t>
      </w:r>
      <w:r w:rsidR="00A00975">
        <w:t>p</w:t>
      </w:r>
      <w:r w:rsidRPr="005C3421">
        <w:t xml:space="preserve">rime </w:t>
      </w:r>
      <w:r w:rsidR="00A00975">
        <w:t>m</w:t>
      </w:r>
      <w:r w:rsidRPr="005C3421">
        <w:t>inisters. Prior to the cancel</w:t>
      </w:r>
      <w:r w:rsidR="001859FC">
        <w:t>l</w:t>
      </w:r>
      <w:r w:rsidRPr="005C3421">
        <w:t>ation of the proposed scheme, Robert Menzies was the Attorney</w:t>
      </w:r>
      <w:r w:rsidR="006B26BF">
        <w:noBreakHyphen/>
      </w:r>
      <w:r w:rsidRPr="005C3421">
        <w:t>General, Deputy Prime Minister and Deputy Leader of the United Australia Party. Whil</w:t>
      </w:r>
      <w:r w:rsidR="006C74EF">
        <w:t>e</w:t>
      </w:r>
      <w:r w:rsidRPr="005C3421">
        <w:t xml:space="preserve"> he would one day become Australia</w:t>
      </w:r>
      <w:r w:rsidR="006B26BF">
        <w:t>’</w:t>
      </w:r>
      <w:r w:rsidRPr="005C3421">
        <w:t>s longest</w:t>
      </w:r>
      <w:r w:rsidR="006B26BF">
        <w:noBreakHyphen/>
      </w:r>
      <w:r w:rsidRPr="005C3421">
        <w:t>serving Prime Minister, it was told by Prime Minister Lyons</w:t>
      </w:r>
      <w:r w:rsidR="006B26BF">
        <w:t>’</w:t>
      </w:r>
      <w:r w:rsidRPr="005C3421">
        <w:t xml:space="preserve"> private secretary that the Prime Minister had established a committee of senior ministers to handle the implementation of the national insurance scheme. </w:t>
      </w:r>
    </w:p>
    <w:p w14:paraId="32F9841F" w14:textId="2394235A" w:rsidR="00867FC9" w:rsidRDefault="00854FC4" w:rsidP="00867FC9">
      <w:pPr>
        <w:pStyle w:val="ParagraphNumbering"/>
        <w:numPr>
          <w:ilvl w:val="0"/>
          <w:numId w:val="0"/>
        </w:numPr>
      </w:pPr>
      <w:r w:rsidRPr="005C3421">
        <w:t xml:space="preserve">It is reported that Mr Lyons invited the committee to a dinner in March 1939 to discuss the scheme. </w:t>
      </w:r>
      <w:r w:rsidR="005C3421" w:rsidRPr="005C3421">
        <w:t>However,</w:t>
      </w:r>
      <w:r w:rsidRPr="005C3421">
        <w:t xml:space="preserve"> Menzies, who had diverted to Melbourne to spend the weekend with his family, was not invited. It was at that dinner that they decided that the scheme would be scrapped</w:t>
      </w:r>
      <w:r w:rsidR="00867FC9">
        <w:t>.</w:t>
      </w:r>
      <w:r w:rsidR="00867FC9">
        <w:rPr>
          <w:rStyle w:val="FootnoteReference"/>
        </w:rPr>
        <w:footnoteReference w:id="27"/>
      </w:r>
    </w:p>
    <w:p w14:paraId="2058DFFD" w14:textId="7309F83C" w:rsidR="00B456E3" w:rsidRDefault="00854FC4" w:rsidP="0027072C">
      <w:pPr>
        <w:pStyle w:val="ParagraphNumbering"/>
        <w:numPr>
          <w:ilvl w:val="0"/>
          <w:numId w:val="0"/>
        </w:numPr>
      </w:pPr>
      <w:r w:rsidRPr="005C3421">
        <w:t>Menzies returned to Canberra to discover the news</w:t>
      </w:r>
      <w:r w:rsidR="003A39B8">
        <w:t>. H</w:t>
      </w:r>
      <w:r w:rsidRPr="005C3421">
        <w:t xml:space="preserve">e resigned on principle from all </w:t>
      </w:r>
      <w:r w:rsidR="003A39B8">
        <w:t>G</w:t>
      </w:r>
      <w:r w:rsidRPr="005C3421">
        <w:t xml:space="preserve">overnment and party posts in March 1939 as a protest against the </w:t>
      </w:r>
      <w:r w:rsidR="003A39B8">
        <w:t>G</w:t>
      </w:r>
      <w:r w:rsidRPr="005C3421">
        <w:t>overnment</w:t>
      </w:r>
      <w:r w:rsidR="006B26BF">
        <w:t>’</w:t>
      </w:r>
      <w:r w:rsidRPr="005C3421">
        <w:t>s decision to drop its national insurance scheme</w:t>
      </w:r>
      <w:r w:rsidR="00EE359D" w:rsidRPr="005C3421">
        <w:t>, feeling he had let down his electorate and been treated with discourtesy by his colleagues</w:t>
      </w:r>
      <w:r w:rsidR="00EE359D">
        <w:rPr>
          <w:rStyle w:val="FootnoteReference"/>
        </w:rPr>
        <w:t xml:space="preserve"> </w:t>
      </w:r>
      <w:r w:rsidR="00CA5878">
        <w:t>.</w:t>
      </w:r>
      <w:r w:rsidR="00B456E3">
        <w:rPr>
          <w:rStyle w:val="FootnoteReference"/>
        </w:rPr>
        <w:footnoteReference w:id="28"/>
      </w:r>
    </w:p>
    <w:p w14:paraId="3E85ED14" w14:textId="69F50EFD" w:rsidR="00854FC4" w:rsidRPr="00B456E3" w:rsidRDefault="00854FC4" w:rsidP="0027072C">
      <w:pPr>
        <w:pStyle w:val="ParagraphNumbering"/>
        <w:numPr>
          <w:ilvl w:val="0"/>
          <w:numId w:val="0"/>
        </w:numPr>
      </w:pPr>
      <w:r w:rsidRPr="00B456E3">
        <w:t xml:space="preserve">Shortly afterwards </w:t>
      </w:r>
      <w:r w:rsidR="00CA5878">
        <w:t xml:space="preserve">in </w:t>
      </w:r>
      <w:r w:rsidRPr="00B456E3">
        <w:t>April 1939, Lyons died in office. He was replaced by Dr Earle Page as Prime Minister for 19 days, at which point he was deposed by Menzies</w:t>
      </w:r>
      <w:r w:rsidR="00DC0172">
        <w:t>.</w:t>
      </w:r>
      <w:r w:rsidR="00D25E72">
        <w:rPr>
          <w:rStyle w:val="FootnoteReference"/>
        </w:rPr>
        <w:footnoteReference w:id="29"/>
      </w:r>
      <w:r w:rsidRPr="00B456E3">
        <w:t xml:space="preserve"> Menzies was elected leader of the </w:t>
      </w:r>
      <w:r w:rsidR="00B75F7F" w:rsidRPr="00B456E3">
        <w:t>U</w:t>
      </w:r>
      <w:r w:rsidR="00CA5878">
        <w:t xml:space="preserve">nited </w:t>
      </w:r>
      <w:r w:rsidR="00B75F7F" w:rsidRPr="00B456E3">
        <w:t>A</w:t>
      </w:r>
      <w:r w:rsidR="00CA5878">
        <w:t xml:space="preserve">ustralia </w:t>
      </w:r>
      <w:r w:rsidR="00B75F7F" w:rsidRPr="00B456E3">
        <w:t>P</w:t>
      </w:r>
      <w:r w:rsidR="00CA5878">
        <w:t>arty</w:t>
      </w:r>
      <w:r w:rsidR="00B75F7F" w:rsidRPr="00B456E3">
        <w:t xml:space="preserve"> and</w:t>
      </w:r>
      <w:r w:rsidRPr="00B456E3">
        <w:t xml:space="preserve"> became Prime Minister in April 1939. Despite Menzies</w:t>
      </w:r>
      <w:r w:rsidR="006B26BF">
        <w:t>’</w:t>
      </w:r>
      <w:r w:rsidRPr="00B456E3">
        <w:t xml:space="preserve"> principled stand, the plans to establish a National Insurance Scheme in this form were not resurrected.</w:t>
      </w:r>
    </w:p>
    <w:p w14:paraId="3A6B36F6" w14:textId="77777777" w:rsidR="00E06380" w:rsidRDefault="00E06380" w:rsidP="000F2F10">
      <w:pPr>
        <w:rPr>
          <w:highlight w:val="yellow"/>
        </w:rPr>
      </w:pPr>
    </w:p>
    <w:p w14:paraId="4B486EDF" w14:textId="77777777" w:rsidR="00C740ED" w:rsidRPr="009C3219" w:rsidRDefault="00C740ED" w:rsidP="000F2F10">
      <w:pPr>
        <w:rPr>
          <w:highlight w:val="yellow"/>
        </w:rPr>
        <w:sectPr w:rsidR="00C740ED" w:rsidRPr="009C3219" w:rsidSect="00C857A9">
          <w:headerReference w:type="even" r:id="rId41"/>
          <w:headerReference w:type="default" r:id="rId42"/>
          <w:headerReference w:type="first" r:id="rId43"/>
          <w:footerReference w:type="first" r:id="rId44"/>
          <w:pgSz w:w="11906" w:h="16838" w:code="9"/>
          <w:pgMar w:top="2466" w:right="2098" w:bottom="2466" w:left="2098" w:header="1899" w:footer="1899" w:gutter="0"/>
          <w:cols w:space="708"/>
          <w:titlePg/>
          <w:docGrid w:linePitch="360"/>
        </w:sectPr>
      </w:pPr>
    </w:p>
    <w:p w14:paraId="4DBF087D" w14:textId="582C16B6" w:rsidR="00052A87" w:rsidRPr="00AE6377" w:rsidRDefault="00361D6B" w:rsidP="00D26DB9">
      <w:pPr>
        <w:pStyle w:val="Heading1"/>
        <w:ind w:left="0" w:right="-512" w:firstLine="0"/>
      </w:pPr>
      <w:bookmarkStart w:id="25" w:name="_Toc159841640"/>
      <w:r>
        <w:lastRenderedPageBreak/>
        <w:t xml:space="preserve">Walter </w:t>
      </w:r>
      <w:r w:rsidR="00987651">
        <w:t>Balmford</w:t>
      </w:r>
      <w:r w:rsidR="008876A2">
        <w:t xml:space="preserve"> (1938</w:t>
      </w:r>
      <w:r w:rsidR="00926796">
        <w:t>–</w:t>
      </w:r>
      <w:r w:rsidR="008876A2">
        <w:t>1957)</w:t>
      </w:r>
      <w:bookmarkEnd w:id="25"/>
    </w:p>
    <w:p w14:paraId="02B07CBE" w14:textId="3D2A59E7" w:rsidR="008D2BE5" w:rsidRDefault="008D2BE5" w:rsidP="000D7C8B">
      <w:pPr>
        <w:pStyle w:val="ParagraphNumbering"/>
        <w:numPr>
          <w:ilvl w:val="0"/>
          <w:numId w:val="0"/>
        </w:numPr>
        <w:ind w:left="567" w:hanging="567"/>
      </w:pPr>
      <w:r>
        <w:t>Walter Balmford was born in Warrington, England on 28 August 1896.</w:t>
      </w:r>
    </w:p>
    <w:p w14:paraId="0EC02D46" w14:textId="15ABFC85" w:rsidR="00FD5863" w:rsidRDefault="008D2BE5" w:rsidP="000D7C8B">
      <w:pPr>
        <w:pStyle w:val="ParagraphNumbering"/>
        <w:numPr>
          <w:ilvl w:val="0"/>
          <w:numId w:val="0"/>
        </w:numPr>
      </w:pPr>
      <w:r>
        <w:t>Information about Balmford can be found in his memoirs</w:t>
      </w:r>
      <w:r w:rsidR="0060593E">
        <w:t>,</w:t>
      </w:r>
      <w:r>
        <w:t xml:space="preserve"> </w:t>
      </w:r>
      <w:r w:rsidRPr="002360D3">
        <w:rPr>
          <w:i/>
          <w:iCs/>
        </w:rPr>
        <w:t>Three Score Years and Twenty</w:t>
      </w:r>
      <w:r>
        <w:t>.</w:t>
      </w:r>
      <w:r w:rsidR="008B2158">
        <w:rPr>
          <w:rStyle w:val="FootnoteReference"/>
        </w:rPr>
        <w:footnoteReference w:id="30"/>
      </w:r>
      <w:r>
        <w:t xml:space="preserve"> </w:t>
      </w:r>
      <w:r w:rsidR="002360D3">
        <w:t xml:space="preserve">This book </w:t>
      </w:r>
      <w:r>
        <w:t>provide</w:t>
      </w:r>
      <w:r w:rsidR="002360D3">
        <w:t>s</w:t>
      </w:r>
      <w:r>
        <w:t xml:space="preserve"> significant information about Balmford</w:t>
      </w:r>
      <w:r w:rsidR="006B26BF">
        <w:t>’</w:t>
      </w:r>
      <w:r>
        <w:t>s life outside his role as the Commonwealth Actuary, including his early years at school, how he came to be shot down as a pilot in WWI (possibly by the Red Baron) and his early career as a civil servant in England.</w:t>
      </w:r>
    </w:p>
    <w:p w14:paraId="2EF5D4E4" w14:textId="0F1E6E87" w:rsidR="00694466" w:rsidRDefault="0039177E" w:rsidP="000D7C8B">
      <w:pPr>
        <w:pStyle w:val="ParagraphNumbering"/>
        <w:numPr>
          <w:ilvl w:val="0"/>
          <w:numId w:val="0"/>
        </w:numPr>
      </w:pPr>
      <w:r>
        <w:t xml:space="preserve">The Balmford family </w:t>
      </w:r>
      <w:r w:rsidR="000E4598">
        <w:t>has donated c</w:t>
      </w:r>
      <w:r w:rsidR="008D2BE5">
        <w:t xml:space="preserve">opies of his memoirs to the National Library, The State Library of Victoria and the Office of the Australian Government Actuary, for which </w:t>
      </w:r>
      <w:r w:rsidR="00FD5863">
        <w:t xml:space="preserve">I am </w:t>
      </w:r>
      <w:r w:rsidR="008D2BE5">
        <w:t>grateful</w:t>
      </w:r>
      <w:r w:rsidR="008D2BE5" w:rsidRPr="00E00457">
        <w:t>.</w:t>
      </w:r>
    </w:p>
    <w:p w14:paraId="4DBF0884" w14:textId="53FD1405" w:rsidR="00052A87" w:rsidRPr="00AE6377" w:rsidRDefault="00B75F7F" w:rsidP="00D03F47">
      <w:pPr>
        <w:pStyle w:val="Heading2nonumbering"/>
      </w:pPr>
      <w:bookmarkStart w:id="26" w:name="_Toc159841641"/>
      <w:r>
        <w:t>Appointment</w:t>
      </w:r>
      <w:bookmarkEnd w:id="26"/>
    </w:p>
    <w:p w14:paraId="33B6A6D6" w14:textId="4DB8E529" w:rsidR="00071C67" w:rsidRDefault="00760AD8" w:rsidP="00276A43">
      <w:pPr>
        <w:pStyle w:val="ParagraphNumbering"/>
        <w:numPr>
          <w:ilvl w:val="0"/>
          <w:numId w:val="0"/>
        </w:numPr>
      </w:pPr>
      <w:r>
        <w:rPr>
          <w:noProof/>
          <w:lang w:eastAsia="en-AU"/>
        </w:rPr>
        <w:drawing>
          <wp:anchor distT="0" distB="0" distL="114300" distR="114300" simplePos="0" relativeHeight="251658242" behindDoc="0" locked="0" layoutInCell="1" allowOverlap="1" wp14:anchorId="7351F8AB" wp14:editId="20E167DF">
            <wp:simplePos x="0" y="0"/>
            <wp:positionH relativeFrom="column">
              <wp:posOffset>3762375</wp:posOffset>
            </wp:positionH>
            <wp:positionV relativeFrom="paragraph">
              <wp:posOffset>8890</wp:posOffset>
            </wp:positionV>
            <wp:extent cx="1131570" cy="117348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5" cstate="print">
                      <a:extLst>
                        <a:ext uri="{28A0092B-C50C-407E-A947-70E740481C1C}">
                          <a14:useLocalDpi xmlns:a14="http://schemas.microsoft.com/office/drawing/2010/main" val="0"/>
                        </a:ext>
                      </a:extLst>
                    </a:blip>
                    <a:srcRect l="45012" t="50001" r="35232" b="22689"/>
                    <a:stretch/>
                  </pic:blipFill>
                  <pic:spPr bwMode="auto">
                    <a:xfrm>
                      <a:off x="0" y="0"/>
                      <a:ext cx="1131570"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863">
        <w:t>I</w:t>
      </w:r>
      <w:r w:rsidR="001053FD" w:rsidRPr="001053FD">
        <w:t>n May 1938</w:t>
      </w:r>
      <w:r w:rsidR="002A2942">
        <w:t>,</w:t>
      </w:r>
      <w:r w:rsidR="001053FD" w:rsidRPr="001053FD">
        <w:t xml:space="preserve"> plans for the implementation of the National Insurance Scheme were progressing at pace. As the new Act required the </w:t>
      </w:r>
      <w:r w:rsidR="00842F2B">
        <w:t xml:space="preserve">Government </w:t>
      </w:r>
      <w:r w:rsidR="001053FD" w:rsidRPr="001053FD">
        <w:t xml:space="preserve">to appoint a new Commonwealth Actuary, </w:t>
      </w:r>
      <w:r w:rsidR="00842F2B">
        <w:t xml:space="preserve">it </w:t>
      </w:r>
      <w:r w:rsidR="001053FD" w:rsidRPr="001053FD">
        <w:t xml:space="preserve">set about that task </w:t>
      </w:r>
      <w:r w:rsidR="00382CD8">
        <w:t xml:space="preserve">by approaching the UK Government seeking and actuary experienced in the </w:t>
      </w:r>
      <w:r w:rsidR="000B441B">
        <w:t xml:space="preserve">UK National Insurance Scheme. The UK Government recommended </w:t>
      </w:r>
      <w:r w:rsidR="001053FD" w:rsidRPr="001053FD">
        <w:t>Walter Balmford from the UK Government Actuary</w:t>
      </w:r>
      <w:r w:rsidR="006B26BF">
        <w:t>’</w:t>
      </w:r>
      <w:r w:rsidR="001053FD" w:rsidRPr="001053FD">
        <w:t xml:space="preserve">s </w:t>
      </w:r>
      <w:r w:rsidR="00071C67">
        <w:t>O</w:t>
      </w:r>
      <w:r w:rsidR="00071C67" w:rsidRPr="001053FD">
        <w:t>ffice</w:t>
      </w:r>
      <w:r w:rsidR="00071C67">
        <w:t>.</w:t>
      </w:r>
    </w:p>
    <w:p w14:paraId="5D577ECE" w14:textId="26591874" w:rsidR="001053FD" w:rsidRPr="001053FD" w:rsidRDefault="001053FD" w:rsidP="00276A43">
      <w:pPr>
        <w:pStyle w:val="ParagraphNumbering"/>
        <w:numPr>
          <w:ilvl w:val="0"/>
          <w:numId w:val="0"/>
        </w:numPr>
      </w:pPr>
      <w:r w:rsidRPr="001053FD">
        <w:t xml:space="preserve">On </w:t>
      </w:r>
      <w:r w:rsidR="00CB30AE">
        <w:t xml:space="preserve">3 </w:t>
      </w:r>
      <w:r w:rsidRPr="001053FD">
        <w:t>September</w:t>
      </w:r>
      <w:r w:rsidR="002A2942">
        <w:t xml:space="preserve"> </w:t>
      </w:r>
      <w:r w:rsidRPr="001053FD">
        <w:t>1938</w:t>
      </w:r>
      <w:r w:rsidR="00071C67">
        <w:t>, Tasmania</w:t>
      </w:r>
      <w:r w:rsidR="006B26BF">
        <w:t>’</w:t>
      </w:r>
      <w:r w:rsidR="00071C67">
        <w:t xml:space="preserve">s </w:t>
      </w:r>
      <w:r w:rsidR="00071C67">
        <w:rPr>
          <w:i/>
          <w:iCs/>
        </w:rPr>
        <w:t xml:space="preserve">Examiner </w:t>
      </w:r>
      <w:r w:rsidR="00071C67">
        <w:t xml:space="preserve">newspaper </w:t>
      </w:r>
      <w:r w:rsidRPr="001053FD">
        <w:t>reported that the Government would shortly announce the appointment of Balmford to the position of Commonwealth Actuary at a salary of £1,750</w:t>
      </w:r>
      <w:r w:rsidR="000967EA">
        <w:t>.</w:t>
      </w:r>
      <w:r w:rsidR="006E281D">
        <w:t xml:space="preserve"> </w:t>
      </w:r>
      <w:r w:rsidR="006E281D" w:rsidRPr="001053FD">
        <w:t xml:space="preserve">The </w:t>
      </w:r>
      <w:r w:rsidR="006E281D">
        <w:t xml:space="preserve">article </w:t>
      </w:r>
      <w:r w:rsidR="000E1543">
        <w:t xml:space="preserve">further </w:t>
      </w:r>
      <w:r w:rsidR="006E281D" w:rsidRPr="001053FD">
        <w:t>state</w:t>
      </w:r>
      <w:r w:rsidR="00F71D16">
        <w:t>d</w:t>
      </w:r>
      <w:r w:rsidR="006E281D" w:rsidRPr="001053FD">
        <w:t xml:space="preserve"> that the overseas appointment was necessary as there was a shortage of actuaries in Australia</w:t>
      </w:r>
      <w:r w:rsidR="00F71D16">
        <w:t xml:space="preserve">. It also claimed </w:t>
      </w:r>
      <w:r w:rsidR="006E281D" w:rsidRPr="001053FD">
        <w:t>that no local actuary had the prerequisite experience with national insurance schemes</w:t>
      </w:r>
      <w:r w:rsidR="003C1B8B">
        <w:t>.</w:t>
      </w:r>
      <w:r w:rsidR="007164C5">
        <w:rPr>
          <w:rStyle w:val="FootnoteReference"/>
        </w:rPr>
        <w:footnoteReference w:id="31"/>
      </w:r>
    </w:p>
    <w:p w14:paraId="1D4A4873" w14:textId="77777777" w:rsidR="00DA7E12" w:rsidRDefault="00DA7E12" w:rsidP="00F038B7">
      <w:pPr>
        <w:pStyle w:val="ParagraphNumbering"/>
        <w:numPr>
          <w:ilvl w:val="0"/>
          <w:numId w:val="0"/>
        </w:numPr>
      </w:pPr>
      <w:r w:rsidRPr="00DA7E12">
        <w:rPr>
          <w:noProof/>
        </w:rPr>
        <w:lastRenderedPageBreak/>
        <w:drawing>
          <wp:inline distT="0" distB="0" distL="0" distR="0" wp14:anchorId="53C13E5C" wp14:editId="1638D73A">
            <wp:extent cx="4503420" cy="2499360"/>
            <wp:effectExtent l="0" t="0" r="0" b="0"/>
            <wp:docPr id="18" name="Picture 18" descr="An image of R.M.S. Orama, supplied by coutesy of the Australian National Maritime Museum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of R.M.S. Orama, supplied by coutesy of the Australian National Maritime Museum Collec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3420" cy="2499360"/>
                    </a:xfrm>
                    <a:prstGeom prst="rect">
                      <a:avLst/>
                    </a:prstGeom>
                    <a:noFill/>
                    <a:ln>
                      <a:noFill/>
                    </a:ln>
                  </pic:spPr>
                </pic:pic>
              </a:graphicData>
            </a:graphic>
          </wp:inline>
        </w:drawing>
      </w:r>
    </w:p>
    <w:p w14:paraId="538C74A8" w14:textId="66C63F10" w:rsidR="00DA7E12" w:rsidRPr="00F57B76" w:rsidRDefault="00DA7E12" w:rsidP="00F038B7">
      <w:pPr>
        <w:pStyle w:val="ParagraphNumbering"/>
        <w:numPr>
          <w:ilvl w:val="0"/>
          <w:numId w:val="0"/>
        </w:numPr>
        <w:rPr>
          <w:i/>
          <w:iCs/>
          <w:sz w:val="18"/>
          <w:szCs w:val="18"/>
        </w:rPr>
      </w:pPr>
      <w:r w:rsidRPr="00F57B76">
        <w:rPr>
          <w:i/>
          <w:iCs/>
          <w:sz w:val="18"/>
          <w:szCs w:val="18"/>
        </w:rPr>
        <w:t>R.M.S. Orama, supplied by courtesy of the Australian National Maritime Museum Collection</w:t>
      </w:r>
    </w:p>
    <w:p w14:paraId="7FF73285" w14:textId="0E508FCE" w:rsidR="0015764A" w:rsidRDefault="001053FD" w:rsidP="00F038B7">
      <w:pPr>
        <w:pStyle w:val="ParagraphNumbering"/>
        <w:numPr>
          <w:ilvl w:val="0"/>
          <w:numId w:val="0"/>
        </w:numPr>
      </w:pPr>
      <w:r w:rsidRPr="001053FD">
        <w:t>What Balmford could not have known whil</w:t>
      </w:r>
      <w:r w:rsidR="00803F23">
        <w:t>e</w:t>
      </w:r>
      <w:r w:rsidRPr="001053FD">
        <w:t xml:space="preserve"> enjoying the journey to Australia with his family, including </w:t>
      </w:r>
      <w:r w:rsidR="008725AF">
        <w:t>2</w:t>
      </w:r>
      <w:r w:rsidRPr="001053FD">
        <w:t xml:space="preserve"> young sons Peter and John, was that the </w:t>
      </w:r>
      <w:r w:rsidR="0015764A">
        <w:t xml:space="preserve">Australian Government </w:t>
      </w:r>
      <w:r w:rsidRPr="001053FD">
        <w:t xml:space="preserve">was backing away from its commitment to press on with the </w:t>
      </w:r>
      <w:r w:rsidR="0015764A">
        <w:t xml:space="preserve">National Insurance </w:t>
      </w:r>
      <w:r w:rsidRPr="001053FD">
        <w:t>Scheme.</w:t>
      </w:r>
    </w:p>
    <w:p w14:paraId="5D524A86" w14:textId="6DBBD91B" w:rsidR="001053FD" w:rsidRPr="00A36F53" w:rsidRDefault="001053FD" w:rsidP="00F038B7">
      <w:pPr>
        <w:pStyle w:val="ParagraphNumbering"/>
        <w:numPr>
          <w:ilvl w:val="0"/>
          <w:numId w:val="0"/>
        </w:numPr>
      </w:pPr>
      <w:r w:rsidRPr="001053FD">
        <w:t xml:space="preserve">When </w:t>
      </w:r>
      <w:r w:rsidR="0015764A">
        <w:t xml:space="preserve">Balmford </w:t>
      </w:r>
      <w:r w:rsidRPr="001053FD">
        <w:t xml:space="preserve">disembarked from the RMS </w:t>
      </w:r>
      <w:r w:rsidRPr="00F038B7">
        <w:rPr>
          <w:i/>
          <w:iCs/>
        </w:rPr>
        <w:t>Orama</w:t>
      </w:r>
      <w:r w:rsidRPr="001053FD">
        <w:t xml:space="preserve"> in Western Australia in November 1938, his first impression of his new country was a newspaper poster reading</w:t>
      </w:r>
      <w:r w:rsidR="003047ED">
        <w:t>,</w:t>
      </w:r>
      <w:r w:rsidRPr="001053FD">
        <w:t xml:space="preserve"> </w:t>
      </w:r>
      <w:r w:rsidR="006B26BF">
        <w:t>‘</w:t>
      </w:r>
      <w:r w:rsidRPr="00F038B7">
        <w:rPr>
          <w:i/>
          <w:iCs/>
        </w:rPr>
        <w:t>National Insurance Scheme Abandoned</w:t>
      </w:r>
      <w:r w:rsidR="0060593E">
        <w:rPr>
          <w:i/>
          <w:iCs/>
        </w:rPr>
        <w:t>.</w:t>
      </w:r>
      <w:r w:rsidR="006B26BF">
        <w:t>’</w:t>
      </w:r>
      <w:r w:rsidR="005B0AA8">
        <w:rPr>
          <w:rStyle w:val="FootnoteReference"/>
        </w:rPr>
        <w:footnoteReference w:id="32"/>
      </w:r>
      <w:r w:rsidRPr="001053FD">
        <w:t xml:space="preserve"> Whil</w:t>
      </w:r>
      <w:r w:rsidR="00E374F8">
        <w:t>e</w:t>
      </w:r>
      <w:r w:rsidRPr="001053FD">
        <w:t xml:space="preserve"> this date was before the aforementioned dinner, it is a </w:t>
      </w:r>
      <w:r w:rsidR="002A2942">
        <w:t xml:space="preserve">possible </w:t>
      </w:r>
      <w:r w:rsidRPr="001053FD">
        <w:t>measure of the resistance the scheme was facing in the press.</w:t>
      </w:r>
      <w:r w:rsidR="000F6EDC" w:rsidRPr="000F6EDC">
        <w:rPr>
          <w:noProof/>
          <w:lang w:eastAsia="en-AU"/>
        </w:rPr>
        <w:t xml:space="preserve"> </w:t>
      </w:r>
    </w:p>
    <w:p w14:paraId="0849D32D" w14:textId="31D69A05" w:rsidR="00403B3D" w:rsidRDefault="001053FD" w:rsidP="009323D9">
      <w:pPr>
        <w:pStyle w:val="ParagraphNumbering"/>
        <w:numPr>
          <w:ilvl w:val="0"/>
          <w:numId w:val="0"/>
        </w:numPr>
      </w:pPr>
      <w:r w:rsidRPr="001053FD">
        <w:t>I have been privileged to have had the opportunity to meet Walter</w:t>
      </w:r>
      <w:r w:rsidR="006B26BF">
        <w:t>’</w:t>
      </w:r>
      <w:r w:rsidRPr="001053FD">
        <w:t>s son, John Balmford</w:t>
      </w:r>
      <w:r w:rsidR="00CD726B">
        <w:t>.</w:t>
      </w:r>
      <w:r w:rsidR="00FB48C2">
        <w:t xml:space="preserve"> John</w:t>
      </w:r>
      <w:r w:rsidRPr="001053FD">
        <w:t xml:space="preserve"> has generously shared his recollections of Canberra with </w:t>
      </w:r>
      <w:r w:rsidR="00483C09">
        <w:t>me</w:t>
      </w:r>
      <w:r w:rsidR="00403B3D">
        <w:t xml:space="preserve"> </w:t>
      </w:r>
      <w:r w:rsidRPr="001053FD">
        <w:t xml:space="preserve">and the team </w:t>
      </w:r>
      <w:r w:rsidR="00403B3D">
        <w:t xml:space="preserve">in </w:t>
      </w:r>
      <w:r w:rsidRPr="001053FD">
        <w:t xml:space="preserve">the </w:t>
      </w:r>
      <w:r w:rsidR="00152551">
        <w:t>O</w:t>
      </w:r>
      <w:r w:rsidRPr="001053FD">
        <w:t xml:space="preserve">ffice of the Australian Government Actuary. </w:t>
      </w:r>
    </w:p>
    <w:p w14:paraId="374B6D9E" w14:textId="790C2947" w:rsidR="008A1C5B" w:rsidRDefault="00403B3D" w:rsidP="009323D9">
      <w:pPr>
        <w:pStyle w:val="ParagraphNumbering"/>
        <w:numPr>
          <w:ilvl w:val="0"/>
          <w:numId w:val="0"/>
        </w:numPr>
      </w:pPr>
      <w:r>
        <w:t xml:space="preserve">John </w:t>
      </w:r>
      <w:r w:rsidR="001053FD" w:rsidRPr="001053FD">
        <w:t>recalls that his father was met in Western Australia by Sam Bennet (</w:t>
      </w:r>
      <w:r w:rsidR="003F6530">
        <w:t>from</w:t>
      </w:r>
      <w:r w:rsidR="001053FD" w:rsidRPr="001053FD">
        <w:t xml:space="preserve"> the Government Actuary of Western Australia) and a representative of the Deputy National Insurance Commissioner. He was reassured that the alarming news headlines did not mean he did not have a role. The family travelled on to Melbourne and disembarked. They caught the </w:t>
      </w:r>
      <w:r w:rsidR="00CA0B2C">
        <w:t xml:space="preserve">train, </w:t>
      </w:r>
      <w:r w:rsidR="001053FD" w:rsidRPr="009323D9">
        <w:rPr>
          <w:i/>
          <w:iCs/>
        </w:rPr>
        <w:t>Spirit of Progress</w:t>
      </w:r>
      <w:r w:rsidR="00CA0B2C" w:rsidRPr="009323D9">
        <w:t>,</w:t>
      </w:r>
      <w:r w:rsidR="001053FD" w:rsidRPr="001053FD">
        <w:t xml:space="preserve"> to Albury and then </w:t>
      </w:r>
      <w:r w:rsidR="00103B8A">
        <w:t xml:space="preserve">continued by train </w:t>
      </w:r>
      <w:r w:rsidR="001053FD" w:rsidRPr="001053FD">
        <w:t xml:space="preserve">to Canberra. </w:t>
      </w:r>
    </w:p>
    <w:p w14:paraId="17F0E134" w14:textId="3E579BAF" w:rsidR="001053FD" w:rsidRPr="001053FD" w:rsidRDefault="001053FD" w:rsidP="009323D9">
      <w:pPr>
        <w:pStyle w:val="ParagraphNumbering"/>
        <w:numPr>
          <w:ilvl w:val="0"/>
          <w:numId w:val="0"/>
        </w:numPr>
      </w:pPr>
      <w:r w:rsidRPr="001053FD">
        <w:t xml:space="preserve">At this </w:t>
      </w:r>
      <w:r w:rsidR="00103B8A">
        <w:t>time</w:t>
      </w:r>
      <w:r w:rsidRPr="001053FD">
        <w:t xml:space="preserve"> Canberra was little more than 10 years old. </w:t>
      </w:r>
      <w:r w:rsidR="008A1C5B">
        <w:t xml:space="preserve">John </w:t>
      </w:r>
      <w:r w:rsidRPr="001053FD">
        <w:t>recalls the family arriv</w:t>
      </w:r>
      <w:r w:rsidR="00132464">
        <w:t>ed</w:t>
      </w:r>
      <w:r w:rsidRPr="001053FD">
        <w:t xml:space="preserve"> at a rather small train station and they remain</w:t>
      </w:r>
      <w:r w:rsidR="00132464">
        <w:t>ed</w:t>
      </w:r>
      <w:r w:rsidRPr="001053FD">
        <w:t xml:space="preserve"> on the train</w:t>
      </w:r>
      <w:r w:rsidR="00256B01">
        <w:t xml:space="preserve"> awaiting the final step to </w:t>
      </w:r>
      <w:r w:rsidR="00256B01">
        <w:lastRenderedPageBreak/>
        <w:t>the national railway station. T</w:t>
      </w:r>
      <w:r w:rsidRPr="001053FD">
        <w:t xml:space="preserve">hey were told that this was indeed Canberra </w:t>
      </w:r>
      <w:r w:rsidR="00314341">
        <w:t>S</w:t>
      </w:r>
      <w:r w:rsidR="00334FD3" w:rsidRPr="001053FD">
        <w:t>tation,</w:t>
      </w:r>
      <w:r w:rsidRPr="001053FD">
        <w:t xml:space="preserve"> and </w:t>
      </w:r>
      <w:r w:rsidR="00314341">
        <w:t xml:space="preserve">it </w:t>
      </w:r>
      <w:r w:rsidRPr="001053FD">
        <w:t>was in fact the end of the line!</w:t>
      </w:r>
    </w:p>
    <w:p w14:paraId="04FD1EB2" w14:textId="6CE4C87A" w:rsidR="001053FD" w:rsidRPr="00A36F53" w:rsidRDefault="001053FD" w:rsidP="009323D9">
      <w:pPr>
        <w:pStyle w:val="ParagraphNumbering"/>
        <w:numPr>
          <w:ilvl w:val="0"/>
          <w:numId w:val="0"/>
        </w:numPr>
      </w:pPr>
      <w:r w:rsidRPr="001053FD">
        <w:t>Thankfully it was not the end of the line for the newly appointed Commonwealth Actuary. Walter</w:t>
      </w:r>
      <w:r w:rsidR="006B26BF">
        <w:t>’</w:t>
      </w:r>
      <w:r w:rsidRPr="001053FD">
        <w:t>s family resided at 1 Normanby Crescent, Deakin. Walter</w:t>
      </w:r>
      <w:r w:rsidR="006B26BF">
        <w:t>’</w:t>
      </w:r>
      <w:r w:rsidRPr="001053FD">
        <w:t>s son, John, recalls his father commencing work in West Block and that he continued to work on the National Insurance Scheme for some time. However, with the advent of</w:t>
      </w:r>
      <w:r w:rsidR="00D71804">
        <w:t xml:space="preserve"> </w:t>
      </w:r>
      <w:r w:rsidR="00FB3152">
        <w:t>World War</w:t>
      </w:r>
      <w:r w:rsidR="00D71804">
        <w:t xml:space="preserve"> </w:t>
      </w:r>
      <w:r w:rsidR="00BD3C68">
        <w:t>II</w:t>
      </w:r>
      <w:r w:rsidR="00BD3C68" w:rsidRPr="001053FD">
        <w:t xml:space="preserve"> </w:t>
      </w:r>
      <w:r w:rsidR="00D71804">
        <w:t>(</w:t>
      </w:r>
      <w:r w:rsidRPr="001053FD">
        <w:t>WWII</w:t>
      </w:r>
      <w:r w:rsidR="00D71804">
        <w:t>)</w:t>
      </w:r>
      <w:r w:rsidRPr="001053FD">
        <w:t>, priorities quickly changed.</w:t>
      </w:r>
    </w:p>
    <w:p w14:paraId="4DBF08C7" w14:textId="0BD061D5" w:rsidR="00052A87" w:rsidRPr="008D749F" w:rsidRDefault="00955BA3" w:rsidP="00D03F47">
      <w:pPr>
        <w:pStyle w:val="Heading2nonumbering"/>
      </w:pPr>
      <w:bookmarkStart w:id="27" w:name="_Toc159841642"/>
      <w:r>
        <w:t xml:space="preserve">National </w:t>
      </w:r>
      <w:r w:rsidR="00314341">
        <w:t>security</w:t>
      </w:r>
      <w:bookmarkEnd w:id="27"/>
    </w:p>
    <w:p w14:paraId="387BE4EA" w14:textId="3923BA41" w:rsidR="00F302B6" w:rsidRDefault="008F5B87" w:rsidP="008511D0">
      <w:pPr>
        <w:pStyle w:val="ParagraphNumbering"/>
        <w:numPr>
          <w:ilvl w:val="0"/>
          <w:numId w:val="0"/>
        </w:numPr>
      </w:pPr>
      <w:r w:rsidRPr="008F5B87">
        <w:t xml:space="preserve">During </w:t>
      </w:r>
      <w:r w:rsidR="00314341">
        <w:t>WWII</w:t>
      </w:r>
      <w:r w:rsidRPr="008F5B87">
        <w:t>, the</w:t>
      </w:r>
      <w:r w:rsidR="00152551">
        <w:t xml:space="preserve"> Office</w:t>
      </w:r>
      <w:r w:rsidR="006B26BF">
        <w:t>’</w:t>
      </w:r>
      <w:r w:rsidR="00152551">
        <w:t>s</w:t>
      </w:r>
      <w:r w:rsidRPr="008F5B87">
        <w:t xml:space="preserve"> priorit</w:t>
      </w:r>
      <w:r w:rsidR="00152551">
        <w:t xml:space="preserve">y </w:t>
      </w:r>
      <w:r w:rsidR="007A6769">
        <w:t>was</w:t>
      </w:r>
      <w:r w:rsidRPr="008F5B87">
        <w:t xml:space="preserve"> the war effort.</w:t>
      </w:r>
      <w:r w:rsidR="003047ED">
        <w:t xml:space="preserve"> </w:t>
      </w:r>
      <w:r w:rsidRPr="008F5B87">
        <w:t xml:space="preserve">One way this was achieved was through the National Security (Capital Issues) Regulations. </w:t>
      </w:r>
    </w:p>
    <w:p w14:paraId="3FF722B9" w14:textId="0BB187E7" w:rsidR="00710497" w:rsidRDefault="008F5B87" w:rsidP="00A92E4D">
      <w:pPr>
        <w:pStyle w:val="ParagraphNumbering"/>
        <w:numPr>
          <w:ilvl w:val="0"/>
          <w:numId w:val="0"/>
        </w:numPr>
      </w:pPr>
      <w:r w:rsidRPr="008F5B87">
        <w:t>In support of the administration of these regulations Walter Balmford was</w:t>
      </w:r>
      <w:r w:rsidR="0060593E">
        <w:t xml:space="preserve"> </w:t>
      </w:r>
      <w:r w:rsidRPr="008F5B87">
        <w:t>delegated all the powers of the Treasurer on 15</w:t>
      </w:r>
      <w:r w:rsidR="00236D74">
        <w:rPr>
          <w:vertAlign w:val="superscript"/>
        </w:rPr>
        <w:t xml:space="preserve"> </w:t>
      </w:r>
      <w:r w:rsidRPr="008F5B87">
        <w:t>November 1939</w:t>
      </w:r>
      <w:r w:rsidR="00AE49D6">
        <w:t xml:space="preserve">, </w:t>
      </w:r>
      <w:r w:rsidR="00AE49D6" w:rsidRPr="008F5B87">
        <w:t>13 October 1940</w:t>
      </w:r>
      <w:r w:rsidR="00F80DFA">
        <w:t xml:space="preserve">, </w:t>
      </w:r>
      <w:r w:rsidR="00F80DFA" w:rsidRPr="008F5B87">
        <w:t>28 October 1940</w:t>
      </w:r>
      <w:r w:rsidR="00F80DFA">
        <w:t xml:space="preserve">, </w:t>
      </w:r>
      <w:r w:rsidR="00F80DFA" w:rsidRPr="008F5B87">
        <w:t>19 September 1941</w:t>
      </w:r>
      <w:r w:rsidR="005B429E">
        <w:t xml:space="preserve"> and </w:t>
      </w:r>
      <w:r w:rsidR="005B429E" w:rsidRPr="008F5B87">
        <w:t>21 September 1943</w:t>
      </w:r>
      <w:r w:rsidR="00663E6B">
        <w:t>.</w:t>
      </w:r>
      <w:r w:rsidR="00C26017">
        <w:rPr>
          <w:rStyle w:val="FootnoteReference"/>
        </w:rPr>
        <w:footnoteReference w:id="33"/>
      </w:r>
      <w:r w:rsidRPr="008F5B87">
        <w:t xml:space="preserve"> </w:t>
      </w:r>
    </w:p>
    <w:p w14:paraId="3A6FAAF3" w14:textId="47D4B4FD" w:rsidR="008F5B87" w:rsidRPr="008F5B87" w:rsidRDefault="008F5B87" w:rsidP="00A92E4D">
      <w:pPr>
        <w:pStyle w:val="ParagraphNumbering"/>
        <w:numPr>
          <w:ilvl w:val="0"/>
          <w:numId w:val="0"/>
        </w:numPr>
      </w:pPr>
      <w:r w:rsidRPr="008F5B87">
        <w:t>There are a number of examples of orders signed by Walter Balmford during this time</w:t>
      </w:r>
      <w:r w:rsidR="009B33D1">
        <w:t>.</w:t>
      </w:r>
      <w:r w:rsidR="0036548C">
        <w:rPr>
          <w:rStyle w:val="FootnoteReference"/>
        </w:rPr>
        <w:footnoteReference w:id="34"/>
      </w:r>
      <w:r w:rsidRPr="008F5B87">
        <w:t xml:space="preserve"> By 1946 he was Chair of the Capital Issues Board</w:t>
      </w:r>
      <w:r w:rsidR="009B33D1">
        <w:t>.</w:t>
      </w:r>
      <w:r w:rsidR="004F57CD">
        <w:rPr>
          <w:rStyle w:val="FootnoteReference"/>
        </w:rPr>
        <w:footnoteReference w:id="35"/>
      </w:r>
      <w:r w:rsidRPr="008F5B87">
        <w:t xml:space="preserve"> This work continued until well after the war as the Treasurer (A</w:t>
      </w:r>
      <w:r w:rsidR="00577B57">
        <w:t>rthur</w:t>
      </w:r>
      <w:r w:rsidRPr="008F5B87">
        <w:t xml:space="preserve"> Fadden) further delegated these powers on 19 December 1949</w:t>
      </w:r>
      <w:r w:rsidR="009B33D1">
        <w:t>.</w:t>
      </w:r>
      <w:r w:rsidR="00FE027F">
        <w:rPr>
          <w:rStyle w:val="FootnoteReference"/>
        </w:rPr>
        <w:footnoteReference w:id="36"/>
      </w:r>
    </w:p>
    <w:p w14:paraId="480D8ABD" w14:textId="4D0B5C1E" w:rsidR="00F9284E" w:rsidRDefault="00906106" w:rsidP="00A92E4D">
      <w:pPr>
        <w:pStyle w:val="ParagraphNumbering"/>
        <w:numPr>
          <w:ilvl w:val="0"/>
          <w:numId w:val="0"/>
        </w:numPr>
      </w:pPr>
      <w:r>
        <w:rPr>
          <w:noProof/>
          <w:lang w:eastAsia="en-AU"/>
        </w:rPr>
        <w:drawing>
          <wp:anchor distT="0" distB="0" distL="114300" distR="114300" simplePos="0" relativeHeight="251658244" behindDoc="0" locked="0" layoutInCell="1" allowOverlap="1" wp14:anchorId="0A398C5A" wp14:editId="3B666970">
            <wp:simplePos x="0" y="0"/>
            <wp:positionH relativeFrom="margin">
              <wp:align>right</wp:align>
            </wp:positionH>
            <wp:positionV relativeFrom="paragraph">
              <wp:posOffset>8890</wp:posOffset>
            </wp:positionV>
            <wp:extent cx="1947545" cy="1942465"/>
            <wp:effectExtent l="0" t="0" r="0"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7545" cy="1942465"/>
                    </a:xfrm>
                    <a:prstGeom prst="rect">
                      <a:avLst/>
                    </a:prstGeom>
                  </pic:spPr>
                </pic:pic>
              </a:graphicData>
            </a:graphic>
            <wp14:sizeRelH relativeFrom="page">
              <wp14:pctWidth>0</wp14:pctWidth>
            </wp14:sizeRelH>
            <wp14:sizeRelV relativeFrom="page">
              <wp14:pctHeight>0</wp14:pctHeight>
            </wp14:sizeRelV>
          </wp:anchor>
        </w:drawing>
      </w:r>
      <w:r w:rsidR="008F5B87" w:rsidRPr="008F5B87">
        <w:t>Walter</w:t>
      </w:r>
      <w:r w:rsidR="006B26BF">
        <w:t>’</w:t>
      </w:r>
      <w:r w:rsidR="008F5B87" w:rsidRPr="008F5B87">
        <w:t xml:space="preserve">s son, John Balmford, also recalled an incident from </w:t>
      </w:r>
      <w:r w:rsidR="00181074">
        <w:t xml:space="preserve">the 1940s </w:t>
      </w:r>
      <w:r w:rsidR="008F5B87" w:rsidRPr="008F5B87">
        <w:t xml:space="preserve">when the phone rang at home one Sunday morning. </w:t>
      </w:r>
    </w:p>
    <w:p w14:paraId="3814416A" w14:textId="04383C61" w:rsidR="00982089" w:rsidRDefault="008F5B87" w:rsidP="00A92E4D">
      <w:pPr>
        <w:pStyle w:val="ParagraphNumbering"/>
        <w:numPr>
          <w:ilvl w:val="0"/>
          <w:numId w:val="0"/>
        </w:numPr>
      </w:pPr>
      <w:r w:rsidRPr="008F5B87">
        <w:t xml:space="preserve">A company rang Walter Balmford at home as it had identified it urgently needed a ruling, or application approved, under the </w:t>
      </w:r>
      <w:r w:rsidR="00F9284E">
        <w:t>National Security R</w:t>
      </w:r>
      <w:r w:rsidRPr="008F5B87">
        <w:t xml:space="preserve">egulations. They asked to see Walter as soon as possible. He offered to meet Frank Packer and </w:t>
      </w:r>
      <w:r w:rsidR="006B1A31">
        <w:t xml:space="preserve">Angus </w:t>
      </w:r>
      <w:r w:rsidRPr="008F5B87">
        <w:t>McLachlan</w:t>
      </w:r>
      <w:r w:rsidR="006B1A31">
        <w:t>,</w:t>
      </w:r>
      <w:r w:rsidRPr="008F5B87">
        <w:t xml:space="preserve"> General Manager of the </w:t>
      </w:r>
      <w:r w:rsidRPr="00A92E4D">
        <w:rPr>
          <w:i/>
          <w:iCs/>
        </w:rPr>
        <w:t>Sydney Morning Herald</w:t>
      </w:r>
      <w:r w:rsidR="006B1A31">
        <w:t>,</w:t>
      </w:r>
      <w:r w:rsidRPr="008F5B87">
        <w:t xml:space="preserve"> that Sunday afternoon</w:t>
      </w:r>
      <w:r w:rsidR="00982089">
        <w:t>.</w:t>
      </w:r>
      <w:r w:rsidRPr="008F5B87">
        <w:t xml:space="preserve"> </w:t>
      </w:r>
    </w:p>
    <w:p w14:paraId="74713C3D" w14:textId="18CC961E" w:rsidR="008F5B87" w:rsidRPr="008F5B87" w:rsidRDefault="008F5B87" w:rsidP="00A92E4D">
      <w:pPr>
        <w:pStyle w:val="ParagraphNumbering"/>
        <w:numPr>
          <w:ilvl w:val="0"/>
          <w:numId w:val="0"/>
        </w:numPr>
      </w:pPr>
      <w:r w:rsidRPr="008F5B87">
        <w:t xml:space="preserve">After phoning an assistant to provide support at the office </w:t>
      </w:r>
      <w:r w:rsidR="00982089">
        <w:t xml:space="preserve">Balmford </w:t>
      </w:r>
      <w:r w:rsidRPr="008F5B87">
        <w:t xml:space="preserve">met with the company and duly issued the approval they required. </w:t>
      </w:r>
      <w:r w:rsidR="007E6926">
        <w:lastRenderedPageBreak/>
        <w:t>T</w:t>
      </w:r>
      <w:r w:rsidRPr="008F5B87">
        <w:t xml:space="preserve">his led to an uproar from the </w:t>
      </w:r>
      <w:r w:rsidR="00F93896">
        <w:t>O</w:t>
      </w:r>
      <w:r w:rsidR="00F93896" w:rsidRPr="008F5B87">
        <w:t>pposition</w:t>
      </w:r>
      <w:r w:rsidRPr="008F5B87">
        <w:t>, asking questions about whether the public service was now open on Sundays!</w:t>
      </w:r>
      <w:r w:rsidR="00386420" w:rsidRPr="00386420">
        <w:rPr>
          <w:noProof/>
          <w:lang w:eastAsia="en-AU"/>
        </w:rPr>
        <w:t xml:space="preserve"> </w:t>
      </w:r>
    </w:p>
    <w:p w14:paraId="06026DEA" w14:textId="1D312E9C" w:rsidR="008F5B87" w:rsidRPr="008F5B87" w:rsidRDefault="008F5B87" w:rsidP="00A92E4D">
      <w:pPr>
        <w:pStyle w:val="ParagraphNumbering"/>
        <w:numPr>
          <w:ilvl w:val="0"/>
          <w:numId w:val="0"/>
        </w:numPr>
      </w:pPr>
      <w:r w:rsidRPr="008F5B87">
        <w:t>By way of other special wartime duties, Balmford was also appointed as a member and</w:t>
      </w:r>
      <w:r w:rsidR="00FA0BBE">
        <w:t> </w:t>
      </w:r>
      <w:r w:rsidRPr="008F5B87">
        <w:t>Chair of the Commonwealth Marine War Risks Insurance Board, on 27</w:t>
      </w:r>
      <w:r w:rsidR="00FA0BBE">
        <w:t> </w:t>
      </w:r>
      <w:r w:rsidRPr="008F5B87">
        <w:t>February</w:t>
      </w:r>
      <w:r w:rsidR="00FA0BBE">
        <w:t> </w:t>
      </w:r>
      <w:r w:rsidRPr="008F5B87">
        <w:t>1941</w:t>
      </w:r>
      <w:r w:rsidR="00B65B69">
        <w:t>.</w:t>
      </w:r>
      <w:r w:rsidR="00183116">
        <w:rPr>
          <w:rStyle w:val="FootnoteReference"/>
        </w:rPr>
        <w:footnoteReference w:id="37"/>
      </w:r>
      <w:r w:rsidRPr="008F5B87">
        <w:t xml:space="preserve"> </w:t>
      </w:r>
    </w:p>
    <w:p w14:paraId="68E0C4FC" w14:textId="0FF0330C" w:rsidR="008F5B87" w:rsidRPr="00166A60" w:rsidRDefault="008F5B87" w:rsidP="00A92E4D">
      <w:pPr>
        <w:pStyle w:val="ParagraphNumbering"/>
        <w:numPr>
          <w:ilvl w:val="0"/>
          <w:numId w:val="0"/>
        </w:numPr>
      </w:pPr>
      <w:r w:rsidRPr="008F5B87">
        <w:t>Balmford had numerous other responsibilities during this period</w:t>
      </w:r>
      <w:r w:rsidR="00E20011">
        <w:t>.</w:t>
      </w:r>
    </w:p>
    <w:p w14:paraId="78859254" w14:textId="77777777" w:rsidR="00E20011" w:rsidRPr="00A92E4D" w:rsidRDefault="008F5B87" w:rsidP="00DC79B7">
      <w:pPr>
        <w:pStyle w:val="Heading3nonumbering"/>
      </w:pPr>
      <w:r w:rsidRPr="00A92E4D">
        <w:t>National Security (Building Control) Regulations</w:t>
      </w:r>
    </w:p>
    <w:p w14:paraId="11F1D429" w14:textId="7F60C8C9" w:rsidR="008F5B87" w:rsidRPr="008F5B87" w:rsidRDefault="008F5B87" w:rsidP="00A92E4D">
      <w:pPr>
        <w:pStyle w:val="ParagraphNumbering"/>
        <w:numPr>
          <w:ilvl w:val="0"/>
          <w:numId w:val="0"/>
        </w:numPr>
      </w:pPr>
      <w:r w:rsidRPr="008F5B87">
        <w:t>On 5 December 1940 and again on 12 June 1941, the Treasurer (</w:t>
      </w:r>
      <w:r w:rsidR="00EA02CC">
        <w:t>Arthur</w:t>
      </w:r>
      <w:r w:rsidRPr="008F5B87">
        <w:t xml:space="preserve"> Fadden) delegated to the Secretary to the Treasury (</w:t>
      </w:r>
      <w:r w:rsidR="00EA02CC">
        <w:t>Stuart</w:t>
      </w:r>
      <w:r w:rsidRPr="008F5B87">
        <w:t xml:space="preserve"> McFarlane), the Assistant Secretary (A</w:t>
      </w:r>
      <w:r w:rsidR="009F769E">
        <w:t xml:space="preserve">lbert </w:t>
      </w:r>
      <w:r w:rsidRPr="008F5B87">
        <w:t>C</w:t>
      </w:r>
      <w:r w:rsidR="009F769E">
        <w:t>harles</w:t>
      </w:r>
      <w:r w:rsidRPr="008F5B87">
        <w:t xml:space="preserve"> Joyce) and the Commonwealth Actuary (Walter Balmford) all the powers of the Treasurer under the National Security (Building Control) Regulations. The new Treasurer (</w:t>
      </w:r>
      <w:r w:rsidR="009F769E">
        <w:t>Joseph Bene</w:t>
      </w:r>
      <w:r w:rsidR="004A30E8">
        <w:t>dict (Ben)</w:t>
      </w:r>
      <w:r w:rsidRPr="008F5B87">
        <w:t xml:space="preserve"> Chifley) delegated the same powers again on 7 October 1941</w:t>
      </w:r>
      <w:r w:rsidR="00B65B69">
        <w:t>.</w:t>
      </w:r>
      <w:r w:rsidR="001653C8" w:rsidRPr="00C515A4">
        <w:rPr>
          <w:vertAlign w:val="superscript"/>
        </w:rPr>
        <w:footnoteReference w:id="38"/>
      </w:r>
    </w:p>
    <w:p w14:paraId="7128DD6C" w14:textId="77777777" w:rsidR="00E20011" w:rsidRPr="00A92E4D" w:rsidRDefault="008F5B87" w:rsidP="00DC79B7">
      <w:pPr>
        <w:pStyle w:val="Heading3nonumbering"/>
      </w:pPr>
      <w:r w:rsidRPr="00A92E4D">
        <w:t>National Security (Cash Orders and Hire Purchase Agreement) Regulations</w:t>
      </w:r>
    </w:p>
    <w:p w14:paraId="0564EFDB" w14:textId="5870C794" w:rsidR="008F5B87" w:rsidRPr="008F5B87" w:rsidRDefault="008F5B87" w:rsidP="00C63F4A">
      <w:pPr>
        <w:pStyle w:val="ParagraphNumbering"/>
        <w:numPr>
          <w:ilvl w:val="0"/>
          <w:numId w:val="0"/>
        </w:numPr>
      </w:pPr>
      <w:r w:rsidRPr="008F5B87">
        <w:t>On 1 May 1942 and again on 21 September 1943 and again on 13 July 1945, the Treasurer (</w:t>
      </w:r>
      <w:r w:rsidR="004A30E8">
        <w:t>Ben</w:t>
      </w:r>
      <w:r w:rsidRPr="008F5B87">
        <w:t xml:space="preserve"> Chifley) delegated all the powers and functions of the Treasurer under the National Security (Cash Orders and Hire Purchase Agreement) Regulations to Walter Balmford and other officers of the Treasury.</w:t>
      </w:r>
      <w:r w:rsidR="00774B78" w:rsidRPr="00C515A4">
        <w:rPr>
          <w:vertAlign w:val="superscript"/>
        </w:rPr>
        <w:footnoteReference w:id="39"/>
      </w:r>
    </w:p>
    <w:p w14:paraId="1586F097" w14:textId="79A54D0F" w:rsidR="00E20011" w:rsidRPr="00C63F4A" w:rsidRDefault="008F5B87" w:rsidP="00DC79B7">
      <w:pPr>
        <w:pStyle w:val="Heading3nonumbering"/>
      </w:pPr>
      <w:r w:rsidRPr="00C63F4A">
        <w:t xml:space="preserve">National Security (Economic Organisation) Regulations </w:t>
      </w:r>
    </w:p>
    <w:p w14:paraId="0C525890" w14:textId="50468FAC" w:rsidR="008F5B87" w:rsidRPr="008F5B87" w:rsidRDefault="008F5B87" w:rsidP="00C63F4A">
      <w:pPr>
        <w:pStyle w:val="ParagraphNumbering"/>
        <w:numPr>
          <w:ilvl w:val="0"/>
          <w:numId w:val="0"/>
        </w:numPr>
      </w:pPr>
      <w:r w:rsidRPr="008F5B87">
        <w:t>On 20 February 1942, 10 March 1942, 21 September 1943, and again on 21</w:t>
      </w:r>
      <w:r w:rsidR="00FA0BBE">
        <w:t> </w:t>
      </w:r>
      <w:r w:rsidRPr="008F5B87">
        <w:t>March</w:t>
      </w:r>
      <w:r w:rsidR="00FA0BBE">
        <w:t> </w:t>
      </w:r>
      <w:r w:rsidRPr="008F5B87">
        <w:t>1944, the Treasurer (</w:t>
      </w:r>
      <w:r w:rsidR="004D0E57">
        <w:t xml:space="preserve">Ben </w:t>
      </w:r>
      <w:r w:rsidRPr="008F5B87">
        <w:t>Chifley) delegated all powers and functions of the Treasurer under Part IIIA of the National Security (Economic Organisation) Regulations to Walter Balmford and a number of other officers of the Treasury</w:t>
      </w:r>
      <w:r w:rsidR="00672A53">
        <w:t>.</w:t>
      </w:r>
      <w:r w:rsidR="00D336EA" w:rsidRPr="00C515A4">
        <w:rPr>
          <w:vertAlign w:val="superscript"/>
        </w:rPr>
        <w:footnoteReference w:id="40"/>
      </w:r>
      <w:r w:rsidRPr="008F5B87">
        <w:t xml:space="preserve"> On 13 July 1945</w:t>
      </w:r>
      <w:r w:rsidR="007732F1">
        <w:t xml:space="preserve">, Treasurer </w:t>
      </w:r>
      <w:r w:rsidR="00035BA7">
        <w:t xml:space="preserve">Chifley </w:t>
      </w:r>
      <w:r w:rsidRPr="008F5B87">
        <w:t xml:space="preserve">extended </w:t>
      </w:r>
      <w:r w:rsidR="00035BA7">
        <w:t xml:space="preserve">the delegation </w:t>
      </w:r>
      <w:r w:rsidRPr="008F5B87">
        <w:t>to include Parts III, IIIA and VI</w:t>
      </w:r>
      <w:r w:rsidR="00672A53">
        <w:t>.</w:t>
      </w:r>
      <w:r w:rsidR="00DF4C9E" w:rsidRPr="00C515A4">
        <w:rPr>
          <w:vertAlign w:val="superscript"/>
        </w:rPr>
        <w:footnoteReference w:id="41"/>
      </w:r>
    </w:p>
    <w:p w14:paraId="2D1E362D" w14:textId="77777777" w:rsidR="008F5B87" w:rsidRPr="00C347BE" w:rsidRDefault="008F5B87" w:rsidP="00DC79B7">
      <w:pPr>
        <w:pStyle w:val="Heading2nonumbering"/>
      </w:pPr>
      <w:r w:rsidRPr="00C347BE">
        <w:t>Land Transfers Board</w:t>
      </w:r>
    </w:p>
    <w:p w14:paraId="1D12121C" w14:textId="0A2C2384" w:rsidR="00D3797B" w:rsidRDefault="008F5B87" w:rsidP="00C63F4A">
      <w:pPr>
        <w:pStyle w:val="ParagraphNumbering"/>
        <w:numPr>
          <w:ilvl w:val="0"/>
          <w:numId w:val="0"/>
        </w:numPr>
      </w:pPr>
      <w:r w:rsidRPr="008F5B87">
        <w:t>In 1947 Walter Balmford fac</w:t>
      </w:r>
      <w:r w:rsidR="00CC6B89">
        <w:t>ed</w:t>
      </w:r>
      <w:r w:rsidRPr="008F5B87">
        <w:t xml:space="preserve"> allegations made by Frederick Alan Lush (a Treasury officer in charge of the Sydney office) regarding the execution of </w:t>
      </w:r>
      <w:r w:rsidR="00D3797B">
        <w:t>Balmford</w:t>
      </w:r>
      <w:r w:rsidR="006B26BF">
        <w:t>’</w:t>
      </w:r>
      <w:r w:rsidR="00D3797B">
        <w:t xml:space="preserve">s </w:t>
      </w:r>
      <w:r w:rsidRPr="008F5B87">
        <w:t xml:space="preserve">duties. </w:t>
      </w:r>
      <w:r w:rsidRPr="008F5B87">
        <w:lastRenderedPageBreak/>
        <w:t xml:space="preserve">These allegations must have been extremely serious as a Royal Commission into land sales was held in Sydney later that year. </w:t>
      </w:r>
    </w:p>
    <w:p w14:paraId="53EEE9BC" w14:textId="0C37F7EB" w:rsidR="003E06AD" w:rsidRDefault="00F57B76" w:rsidP="00C63F4A">
      <w:pPr>
        <w:pStyle w:val="ParagraphNumbering"/>
        <w:numPr>
          <w:ilvl w:val="0"/>
          <w:numId w:val="0"/>
        </w:numPr>
      </w:pPr>
      <w:r w:rsidRPr="00F57B76">
        <w:rPr>
          <w:noProof/>
        </w:rPr>
        <w:drawing>
          <wp:anchor distT="0" distB="0" distL="114300" distR="114300" simplePos="0" relativeHeight="251660301" behindDoc="0" locked="0" layoutInCell="1" allowOverlap="1" wp14:anchorId="3B9B0D3C" wp14:editId="55D3CDB1">
            <wp:simplePos x="0" y="0"/>
            <wp:positionH relativeFrom="column">
              <wp:posOffset>2950210</wp:posOffset>
            </wp:positionH>
            <wp:positionV relativeFrom="paragraph">
              <wp:posOffset>11430</wp:posOffset>
            </wp:positionV>
            <wp:extent cx="2247900" cy="3802380"/>
            <wp:effectExtent l="0" t="0" r="0" b="7620"/>
            <wp:wrapSquare wrapText="bothSides"/>
            <wp:docPr id="19" name="Picture 19" descr="An image of Walter &amp; Val Balmford, 16 July 1942, in Martin Place, Sydney,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Walter &amp; Val Balmford, 16 July 1942, in Martin Place, Sydney, New South Wales"/>
                    <pic:cNvPicPr>
                      <a:picLocks noChangeAspect="1" noChangeArrowheads="1"/>
                    </pic:cNvPicPr>
                  </pic:nvPicPr>
                  <pic:blipFill rotWithShape="1">
                    <a:blip r:embed="rId48">
                      <a:extLst>
                        <a:ext uri="{28A0092B-C50C-407E-A947-70E740481C1C}">
                          <a14:useLocalDpi xmlns:a14="http://schemas.microsoft.com/office/drawing/2010/main" val="0"/>
                        </a:ext>
                      </a:extLst>
                    </a:blip>
                    <a:srcRect b="11368"/>
                    <a:stretch/>
                  </pic:blipFill>
                  <pic:spPr bwMode="auto">
                    <a:xfrm>
                      <a:off x="0" y="0"/>
                      <a:ext cx="2247900" cy="3802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5B87" w:rsidRPr="008F5B87">
        <w:t xml:space="preserve">At the Royal Commission </w:t>
      </w:r>
      <w:r w:rsidR="00D3797B">
        <w:t xml:space="preserve">Walter </w:t>
      </w:r>
      <w:r w:rsidR="008F5B87" w:rsidRPr="008F5B87">
        <w:t xml:space="preserve">Balmford is reported as saying that he </w:t>
      </w:r>
      <w:r w:rsidR="006B26BF">
        <w:t>‘</w:t>
      </w:r>
      <w:r w:rsidR="00D3797B">
        <w:t>…</w:t>
      </w:r>
      <w:r w:rsidR="003E06AD">
        <w:t xml:space="preserve"> </w:t>
      </w:r>
      <w:r w:rsidR="008F5B87" w:rsidRPr="008F5B87">
        <w:t>had the unfortunate task of having to decide land sale applications from all over Australia</w:t>
      </w:r>
      <w:r w:rsidR="006B26BF">
        <w:t>’</w:t>
      </w:r>
      <w:r w:rsidR="008F5B87" w:rsidRPr="008F5B87">
        <w:t>.</w:t>
      </w:r>
      <w:r w:rsidR="00B32A5B">
        <w:rPr>
          <w:rStyle w:val="FootnoteReference"/>
        </w:rPr>
        <w:footnoteReference w:id="42"/>
      </w:r>
      <w:r w:rsidR="008F5B87" w:rsidRPr="008F5B87">
        <w:t xml:space="preserve"> </w:t>
      </w:r>
    </w:p>
    <w:p w14:paraId="4C4CFE13" w14:textId="3168E690" w:rsidR="00363BED" w:rsidRDefault="008F5B87" w:rsidP="00CA6913">
      <w:pPr>
        <w:pStyle w:val="ParagraphNumbering"/>
        <w:numPr>
          <w:ilvl w:val="0"/>
          <w:numId w:val="0"/>
        </w:numPr>
      </w:pPr>
      <w:r w:rsidRPr="008F5B87">
        <w:t>In this capacity</w:t>
      </w:r>
      <w:r w:rsidR="003E06AD">
        <w:t>,</w:t>
      </w:r>
      <w:r w:rsidRPr="008F5B87">
        <w:t xml:space="preserve"> Balmford described his role as the Chief Departmental Officer of the Land Sales Control Branch of the Treasury and that he was also in charge of the Capital Issues Branch, which was in some way connected. </w:t>
      </w:r>
    </w:p>
    <w:p w14:paraId="5CFFB0A1" w14:textId="1CBE4CEB" w:rsidR="008F5B87" w:rsidRPr="008F5B87" w:rsidRDefault="008F5B87" w:rsidP="00CA6913">
      <w:pPr>
        <w:pStyle w:val="ParagraphNumbering"/>
        <w:numPr>
          <w:ilvl w:val="0"/>
          <w:numId w:val="0"/>
        </w:numPr>
      </w:pPr>
      <w:r w:rsidRPr="008F5B87">
        <w:t xml:space="preserve">The allegations against Balmford appeared to concern the sale of </w:t>
      </w:r>
      <w:r w:rsidR="008725AF">
        <w:t>2</w:t>
      </w:r>
      <w:r w:rsidRPr="008F5B87">
        <w:t xml:space="preserve"> properties in Sydney, Lombard Chambers for £50,000 and another property initially valued at £68,000</w:t>
      </w:r>
      <w:r w:rsidR="006A7DA4">
        <w:t>.</w:t>
      </w:r>
      <w:r w:rsidR="009A47FA">
        <w:rPr>
          <w:rStyle w:val="FootnoteReference"/>
        </w:rPr>
        <w:footnoteReference w:id="43"/>
      </w:r>
      <w:r w:rsidRPr="008F5B87">
        <w:t xml:space="preserve"> </w:t>
      </w:r>
      <w:r w:rsidR="00DC30A2" w:rsidRPr="008F5B87">
        <w:t>However,</w:t>
      </w:r>
      <w:r w:rsidRPr="008F5B87">
        <w:t xml:space="preserve"> </w:t>
      </w:r>
      <w:r w:rsidR="00244105" w:rsidRPr="008F5B87">
        <w:t>during</w:t>
      </w:r>
      <w:r w:rsidRPr="008F5B87">
        <w:t xml:space="preserve"> the </w:t>
      </w:r>
      <w:r w:rsidR="00014606">
        <w:t>C</w:t>
      </w:r>
      <w:r w:rsidRPr="008F5B87">
        <w:t>ommission</w:t>
      </w:r>
      <w:r w:rsidR="006B26BF">
        <w:t>’</w:t>
      </w:r>
      <w:r w:rsidRPr="008F5B87">
        <w:t xml:space="preserve">s enquiry it </w:t>
      </w:r>
      <w:r w:rsidR="00D057AC">
        <w:t xml:space="preserve">evidence was provided by </w:t>
      </w:r>
      <w:r w:rsidR="00CE5960">
        <w:t xml:space="preserve">Miss Strong and Miss Le Blond that </w:t>
      </w:r>
      <w:r w:rsidRPr="008F5B87">
        <w:t>some files that were missing from the office</w:t>
      </w:r>
      <w:r w:rsidR="00893ED3">
        <w:t>.</w:t>
      </w:r>
      <w:r w:rsidR="00F67913">
        <w:rPr>
          <w:rStyle w:val="FootnoteReference"/>
        </w:rPr>
        <w:footnoteReference w:id="44"/>
      </w:r>
      <w:r w:rsidR="00893ED3">
        <w:t xml:space="preserve"> </w:t>
      </w:r>
      <w:r w:rsidRPr="008F5B87">
        <w:t>This was denied by Lush</w:t>
      </w:r>
      <w:r w:rsidR="006B26BF">
        <w:t>’</w:t>
      </w:r>
      <w:r w:rsidRPr="008F5B87">
        <w:t>s lawyers</w:t>
      </w:r>
      <w:r w:rsidR="001325FB">
        <w:t>.</w:t>
      </w:r>
      <w:r w:rsidR="00924C90">
        <w:rPr>
          <w:rStyle w:val="FootnoteReference"/>
        </w:rPr>
        <w:footnoteReference w:id="45"/>
      </w:r>
    </w:p>
    <w:p w14:paraId="1BEA4834" w14:textId="142698B8" w:rsidR="00E800F9" w:rsidRDefault="008F5B87" w:rsidP="00CA6913">
      <w:pPr>
        <w:pStyle w:val="ParagraphNumbering"/>
        <w:numPr>
          <w:ilvl w:val="0"/>
          <w:numId w:val="0"/>
        </w:numPr>
      </w:pPr>
      <w:r w:rsidRPr="008F5B87">
        <w:t xml:space="preserve">Ultimately allegations against Balmford were not supported. Royal Commissioner Mr Justice Kirby stated that Balmford had </w:t>
      </w:r>
      <w:r w:rsidR="006B26BF">
        <w:t>‘</w:t>
      </w:r>
      <w:r w:rsidR="00E800F9">
        <w:t>…</w:t>
      </w:r>
      <w:r w:rsidRPr="008F5B87">
        <w:t>acted with admirable decision in exercising the discretion entrusted to him</w:t>
      </w:r>
      <w:r w:rsidR="006B26BF">
        <w:t>’</w:t>
      </w:r>
      <w:r w:rsidR="00E800F9" w:rsidRPr="008F5B87">
        <w:t xml:space="preserve"> </w:t>
      </w:r>
      <w:r w:rsidRPr="008F5B87">
        <w:t>whil</w:t>
      </w:r>
      <w:r w:rsidR="00653EA4">
        <w:t>e</w:t>
      </w:r>
      <w:r w:rsidRPr="008F5B87">
        <w:t xml:space="preserve"> at the same time finding Lush and others guilty of misconduct and wrongdoing</w:t>
      </w:r>
      <w:r w:rsidR="001325FB">
        <w:t>.</w:t>
      </w:r>
      <w:r w:rsidR="00456286">
        <w:rPr>
          <w:rStyle w:val="FootnoteReference"/>
        </w:rPr>
        <w:footnoteReference w:id="46"/>
      </w:r>
      <w:r w:rsidRPr="008F5B87">
        <w:t xml:space="preserve"> </w:t>
      </w:r>
    </w:p>
    <w:p w14:paraId="5827E5D5" w14:textId="477746E7" w:rsidR="008F5B87" w:rsidRPr="008F5B87" w:rsidRDefault="008F5B87" w:rsidP="000A4EFF">
      <w:pPr>
        <w:pStyle w:val="ParagraphNumbering"/>
        <w:numPr>
          <w:ilvl w:val="0"/>
          <w:numId w:val="0"/>
        </w:numPr>
      </w:pPr>
      <w:r w:rsidRPr="008F5B87">
        <w:t>I imagine it was with some relief that Balmford returned to his duties in Canberra.</w:t>
      </w:r>
    </w:p>
    <w:p w14:paraId="4DBF08E2" w14:textId="45E7EA07" w:rsidR="00052A87" w:rsidRPr="00247344" w:rsidRDefault="00307E6C" w:rsidP="00D03F47">
      <w:pPr>
        <w:pStyle w:val="Heading2nonumbering"/>
      </w:pPr>
      <w:bookmarkStart w:id="28" w:name="_Toc159841643"/>
      <w:r>
        <w:lastRenderedPageBreak/>
        <w:t xml:space="preserve">Life </w:t>
      </w:r>
      <w:r w:rsidR="00B647B1">
        <w:t>insurance</w:t>
      </w:r>
      <w:bookmarkEnd w:id="28"/>
    </w:p>
    <w:p w14:paraId="1AE9401A" w14:textId="41D68A2A" w:rsidR="00024B62" w:rsidRDefault="003F0B6E" w:rsidP="000A4EFF">
      <w:pPr>
        <w:pStyle w:val="ParagraphNumbering"/>
        <w:numPr>
          <w:ilvl w:val="0"/>
          <w:numId w:val="0"/>
        </w:numPr>
      </w:pPr>
      <w:r>
        <w:t>During 1944 and 1945, Walter Balmford was largely responsible for drafting the Life Insurance Bill 1945</w:t>
      </w:r>
      <w:r w:rsidR="00347D13">
        <w:t>.</w:t>
      </w:r>
      <w:r>
        <w:rPr>
          <w:rStyle w:val="FootnoteReference"/>
        </w:rPr>
        <w:footnoteReference w:id="47"/>
      </w:r>
      <w:r w:rsidR="007C6E56">
        <w:t xml:space="preserve"> He was assisted by fellow actuary, </w:t>
      </w:r>
      <w:r w:rsidR="00927C2E">
        <w:t>Leslie</w:t>
      </w:r>
      <w:r w:rsidR="00C077A6">
        <w:t xml:space="preserve"> Oxby </w:t>
      </w:r>
      <w:r w:rsidR="00024B62">
        <w:t xml:space="preserve">from </w:t>
      </w:r>
      <w:r w:rsidR="004A7DC4">
        <w:t xml:space="preserve">AMP </w:t>
      </w:r>
      <w:r w:rsidR="00C077A6">
        <w:t xml:space="preserve">and </w:t>
      </w:r>
      <w:r w:rsidR="003A36A5">
        <w:t xml:space="preserve">the </w:t>
      </w:r>
      <w:r w:rsidR="00C077A6">
        <w:t>parliamentary drafts</w:t>
      </w:r>
      <w:r w:rsidR="00024B62">
        <w:t>person</w:t>
      </w:r>
      <w:r w:rsidR="00347D13">
        <w:t>.</w:t>
      </w:r>
      <w:r w:rsidR="003A36A5">
        <w:rPr>
          <w:rStyle w:val="FootnoteReference"/>
        </w:rPr>
        <w:footnoteReference w:id="48"/>
      </w:r>
      <w:r>
        <w:t xml:space="preserve"> </w:t>
      </w:r>
    </w:p>
    <w:p w14:paraId="1C2E2B47" w14:textId="4235C982" w:rsidR="00985F52" w:rsidRDefault="003F0B6E" w:rsidP="000A4EFF">
      <w:pPr>
        <w:pStyle w:val="ParagraphNumbering"/>
        <w:numPr>
          <w:ilvl w:val="0"/>
          <w:numId w:val="0"/>
        </w:numPr>
      </w:pPr>
      <w:r>
        <w:t>In 1945 the Government passed Australia</w:t>
      </w:r>
      <w:r w:rsidR="006B26BF">
        <w:t>’</w:t>
      </w:r>
      <w:r>
        <w:t>s first Life Insurance Act 1945 and on 13</w:t>
      </w:r>
      <w:r w:rsidR="00FA0BBE">
        <w:t> </w:t>
      </w:r>
      <w:r>
        <w:t>June 1946, the Governor</w:t>
      </w:r>
      <w:r w:rsidR="006B26BF">
        <w:noBreakHyphen/>
      </w:r>
      <w:r>
        <w:t xml:space="preserve">General appointed Walter Balmford as the Insurance Commissioner under the </w:t>
      </w:r>
      <w:r w:rsidR="0037074C">
        <w:t>A</w:t>
      </w:r>
      <w:r>
        <w:t>ct</w:t>
      </w:r>
      <w:r w:rsidR="00347D13">
        <w:t>.</w:t>
      </w:r>
      <w:r w:rsidR="005403E5">
        <w:rPr>
          <w:rStyle w:val="FootnoteReference"/>
        </w:rPr>
        <w:footnoteReference w:id="49"/>
      </w:r>
      <w:r>
        <w:t xml:space="preserve"> </w:t>
      </w:r>
    </w:p>
    <w:p w14:paraId="22C61C3B" w14:textId="507A1E04" w:rsidR="003F0B6E" w:rsidRDefault="003F0B6E" w:rsidP="000A4EFF">
      <w:pPr>
        <w:pStyle w:val="ParagraphNumbering"/>
        <w:numPr>
          <w:ilvl w:val="0"/>
          <w:numId w:val="0"/>
        </w:numPr>
      </w:pPr>
      <w:r>
        <w:t xml:space="preserve">The First Report of the Life Insurance Commissioner was </w:t>
      </w:r>
      <w:r w:rsidR="000B73E6">
        <w:t>presented</w:t>
      </w:r>
      <w:r>
        <w:t xml:space="preserve"> and it was reported that 22 companies had registered under the Act in its first year of operation. Registration was automatic for existing providers</w:t>
      </w:r>
      <w:r w:rsidR="00347D13">
        <w:t>.</w:t>
      </w:r>
      <w:r w:rsidR="007D4238">
        <w:rPr>
          <w:rStyle w:val="FootnoteReference"/>
        </w:rPr>
        <w:footnoteReference w:id="50"/>
      </w:r>
    </w:p>
    <w:p w14:paraId="5A0F2179" w14:textId="3CAFB3B8" w:rsidR="0000517B" w:rsidRDefault="003F0B6E" w:rsidP="000A4EFF">
      <w:pPr>
        <w:pStyle w:val="ParagraphNumbering"/>
        <w:numPr>
          <w:ilvl w:val="0"/>
          <w:numId w:val="0"/>
        </w:numPr>
      </w:pPr>
      <w:r>
        <w:t xml:space="preserve">One can imagine that the Act was introduced amid concerns about the security of some life insurance companies. To strengthen the industry, Walter Balmford took his supervision of the industry most seriously. On 20 February 1947 </w:t>
      </w:r>
      <w:r w:rsidR="00DF44D6">
        <w:t>the</w:t>
      </w:r>
      <w:r>
        <w:t xml:space="preserve"> High Court of Australia ordered that the Catholic Life Insurance Office of Australia be wound up. Sidney Caffin, working at the </w:t>
      </w:r>
      <w:r w:rsidR="007A6769">
        <w:t>O</w:t>
      </w:r>
      <w:r>
        <w:t>ffice at the time, was appointed liquidator</w:t>
      </w:r>
      <w:r w:rsidR="00347D13">
        <w:t>.</w:t>
      </w:r>
      <w:r w:rsidR="00A62878">
        <w:rPr>
          <w:rStyle w:val="FootnoteReference"/>
        </w:rPr>
        <w:footnoteReference w:id="51"/>
      </w:r>
      <w:r>
        <w:t xml:space="preserve"> However, it was Associated Dominions that took relations with the </w:t>
      </w:r>
      <w:r w:rsidR="00DD4A3B">
        <w:t xml:space="preserve">new </w:t>
      </w:r>
      <w:r>
        <w:t>regulator to a level</w:t>
      </w:r>
      <w:r w:rsidR="001A4E44">
        <w:t xml:space="preserve"> </w:t>
      </w:r>
      <w:r>
        <w:t>possibly not seen since</w:t>
      </w:r>
      <w:r w:rsidR="00052A87" w:rsidRPr="00247344">
        <w:t>.</w:t>
      </w:r>
    </w:p>
    <w:p w14:paraId="12F5724C" w14:textId="07F13982" w:rsidR="00803AEF" w:rsidRDefault="00A27BA7" w:rsidP="000A4EFF">
      <w:pPr>
        <w:pStyle w:val="ParagraphNumbering"/>
        <w:numPr>
          <w:ilvl w:val="0"/>
          <w:numId w:val="0"/>
        </w:numPr>
      </w:pPr>
      <w:r>
        <w:t xml:space="preserve">In </w:t>
      </w:r>
      <w:r w:rsidR="001A4E44">
        <w:t>this author</w:t>
      </w:r>
      <w:r w:rsidR="006B26BF">
        <w:t>’</w:t>
      </w:r>
      <w:r w:rsidR="001A4E44">
        <w:t xml:space="preserve">s </w:t>
      </w:r>
      <w:r>
        <w:t xml:space="preserve">experience, new prudential regulation is often regarded as unpopular by those subject to it. </w:t>
      </w:r>
    </w:p>
    <w:p w14:paraId="04D1B13A" w14:textId="1A3ADEA1" w:rsidR="00A27BA7" w:rsidRDefault="000B6AF3" w:rsidP="000A4EFF">
      <w:pPr>
        <w:pStyle w:val="ParagraphNumbering"/>
        <w:numPr>
          <w:ilvl w:val="0"/>
          <w:numId w:val="0"/>
        </w:numPr>
      </w:pPr>
      <w:r>
        <w:t>O</w:t>
      </w:r>
      <w:r w:rsidR="00A27BA7">
        <w:t xml:space="preserve">n 13 May 1948, Associated Dominions Assurance Society Pty Ltd (of </w:t>
      </w:r>
      <w:r w:rsidR="001A4E44">
        <w:t>Castlereagh</w:t>
      </w:r>
      <w:r w:rsidR="00A27BA7">
        <w:t xml:space="preserve"> Street, Sydney) took </w:t>
      </w:r>
      <w:r w:rsidR="0000517B">
        <w:t xml:space="preserve">its </w:t>
      </w:r>
      <w:r w:rsidR="00A27BA7">
        <w:t xml:space="preserve">concerns to court. </w:t>
      </w:r>
      <w:r w:rsidR="0000517B">
        <w:t xml:space="preserve">It </w:t>
      </w:r>
      <w:r w:rsidR="00A27BA7">
        <w:t xml:space="preserve">argued that the </w:t>
      </w:r>
      <w:r w:rsidR="00A27BA7" w:rsidRPr="000A4EFF">
        <w:rPr>
          <w:i/>
          <w:iCs/>
        </w:rPr>
        <w:t>Life Insurance Act 1945</w:t>
      </w:r>
      <w:r w:rsidR="00A27BA7">
        <w:t xml:space="preserve"> was a restriction on interstate trade and was therefore in conflict with s</w:t>
      </w:r>
      <w:r w:rsidR="007F469B">
        <w:t xml:space="preserve">ection </w:t>
      </w:r>
      <w:r w:rsidR="00A27BA7">
        <w:t xml:space="preserve">92 of the </w:t>
      </w:r>
      <w:r w:rsidR="007F469B">
        <w:t xml:space="preserve">Australian </w:t>
      </w:r>
      <w:r w:rsidR="00A27BA7">
        <w:t>Constitution. They asked the court to declare that the Commonwealth had no right to appoint someone to inspect the company</w:t>
      </w:r>
      <w:r w:rsidR="006B26BF">
        <w:t>’</w:t>
      </w:r>
      <w:r w:rsidR="00A27BA7">
        <w:t>s affairs. The defendant was Walter Balmford</w:t>
      </w:r>
      <w:r w:rsidR="00347D13">
        <w:t>.</w:t>
      </w:r>
      <w:r w:rsidR="000A3039">
        <w:rPr>
          <w:rStyle w:val="FootnoteReference"/>
        </w:rPr>
        <w:footnoteReference w:id="52"/>
      </w:r>
    </w:p>
    <w:p w14:paraId="7B88BDC2" w14:textId="40772A5F" w:rsidR="00A27BA7" w:rsidRDefault="00A27BA7" w:rsidP="000A4EFF">
      <w:pPr>
        <w:pStyle w:val="ParagraphNumbering"/>
        <w:numPr>
          <w:ilvl w:val="0"/>
          <w:numId w:val="0"/>
        </w:numPr>
      </w:pPr>
      <w:r>
        <w:t xml:space="preserve">On 20 December 1948, Walter Balmford sought an injunction from the High Court of Australia </w:t>
      </w:r>
      <w:r w:rsidR="00B05960">
        <w:t xml:space="preserve">to </w:t>
      </w:r>
      <w:r>
        <w:t>restrain the Associated Dominions Assurance Society Pty Ltd from refusing permission to a Commonwealth Officer to examine the books of the company. The matter was referred to the Full Court to be heard on 22 February 1949</w:t>
      </w:r>
      <w:r w:rsidR="00A5469F">
        <w:t>.</w:t>
      </w:r>
      <w:r w:rsidR="001059E5">
        <w:rPr>
          <w:rStyle w:val="FootnoteReference"/>
        </w:rPr>
        <w:footnoteReference w:id="53"/>
      </w:r>
      <w:r>
        <w:t xml:space="preserve"> </w:t>
      </w:r>
    </w:p>
    <w:p w14:paraId="47E4A473" w14:textId="0B6E8669" w:rsidR="00A27BA7" w:rsidRDefault="00A27BA7" w:rsidP="00CF0E16">
      <w:pPr>
        <w:pStyle w:val="Bullet"/>
        <w:numPr>
          <w:ilvl w:val="0"/>
          <w:numId w:val="0"/>
        </w:numPr>
      </w:pPr>
      <w:r>
        <w:lastRenderedPageBreak/>
        <w:t xml:space="preserve">Associated Dominions were clearly not happy with the process, as on </w:t>
      </w:r>
      <w:r w:rsidR="00E91B62">
        <w:br/>
      </w:r>
      <w:r>
        <w:t>15 December 1949, it was reported that Associated Dominions issued a writ against the Commonwealth claiming £200,000 and naming Walter Balmford, Sidney Caffin and others as parties to the claim</w:t>
      </w:r>
      <w:r w:rsidR="00A5469F">
        <w:t>.</w:t>
      </w:r>
      <w:r w:rsidR="00821686">
        <w:rPr>
          <w:rStyle w:val="FootnoteReference"/>
        </w:rPr>
        <w:footnoteReference w:id="54"/>
      </w:r>
    </w:p>
    <w:p w14:paraId="2985BC0D" w14:textId="223325AD" w:rsidR="00A27BA7" w:rsidRDefault="00A27BA7" w:rsidP="00CF0E16">
      <w:pPr>
        <w:pStyle w:val="Bullet"/>
        <w:numPr>
          <w:ilvl w:val="0"/>
          <w:numId w:val="0"/>
        </w:numPr>
      </w:pPr>
      <w:r>
        <w:t xml:space="preserve">On 9 August 1950, the High Court </w:t>
      </w:r>
      <w:r w:rsidR="00900A36">
        <w:t>heard the</w:t>
      </w:r>
      <w:r>
        <w:t xml:space="preserve"> </w:t>
      </w:r>
      <w:r w:rsidR="00900A36">
        <w:t xml:space="preserve">matter </w:t>
      </w:r>
      <w:r>
        <w:t xml:space="preserve">of </w:t>
      </w:r>
      <w:r w:rsidR="00DA4480" w:rsidRPr="00CF0E16">
        <w:rPr>
          <w:i/>
          <w:iCs/>
        </w:rPr>
        <w:t>Associated</w:t>
      </w:r>
      <w:r w:rsidR="00DA4480">
        <w:t xml:space="preserve"> </w:t>
      </w:r>
      <w:r w:rsidRPr="00CF0E16">
        <w:rPr>
          <w:i/>
          <w:iCs/>
        </w:rPr>
        <w:t>Dominion Assurance</w:t>
      </w:r>
      <w:r w:rsidR="00DA4480">
        <w:rPr>
          <w:i/>
          <w:iCs/>
        </w:rPr>
        <w:t xml:space="preserve"> Society Pty Ltd</w:t>
      </w:r>
      <w:r w:rsidRPr="00CF0E16">
        <w:rPr>
          <w:i/>
          <w:iCs/>
        </w:rPr>
        <w:t xml:space="preserve"> v Balmford</w:t>
      </w:r>
      <w:r w:rsidR="008843A7">
        <w:t xml:space="preserve"> [1950] </w:t>
      </w:r>
      <w:r w:rsidR="00900A36">
        <w:t>HCA 30</w:t>
      </w:r>
      <w:r>
        <w:t>. However</w:t>
      </w:r>
      <w:r w:rsidR="001A4E44">
        <w:t>,</w:t>
      </w:r>
      <w:r>
        <w:t xml:space="preserve"> not everything went Walter Balmford</w:t>
      </w:r>
      <w:r w:rsidR="006B26BF">
        <w:t>’</w:t>
      </w:r>
      <w:r>
        <w:t xml:space="preserve">s way. On 10 August it was reported that the </w:t>
      </w:r>
      <w:r w:rsidR="001A4E44">
        <w:t>C</w:t>
      </w:r>
      <w:r>
        <w:t xml:space="preserve">ourt ruled in favour of the company on the basis that the notice had not been drawn in conformity with the </w:t>
      </w:r>
      <w:r w:rsidRPr="00CF0E16">
        <w:rPr>
          <w:i/>
          <w:iCs/>
        </w:rPr>
        <w:t>Life Insurance Act 1945</w:t>
      </w:r>
      <w:r w:rsidR="00A5469F">
        <w:t>.</w:t>
      </w:r>
      <w:r w:rsidR="00277311">
        <w:rPr>
          <w:rStyle w:val="FootnoteReference"/>
        </w:rPr>
        <w:footnoteReference w:id="55"/>
      </w:r>
    </w:p>
    <w:p w14:paraId="0A8C0442" w14:textId="6E1D8F02" w:rsidR="00A27BA7" w:rsidRDefault="00A27BA7" w:rsidP="00CF0E16">
      <w:pPr>
        <w:pStyle w:val="Bullet"/>
        <w:numPr>
          <w:ilvl w:val="0"/>
          <w:numId w:val="0"/>
        </w:numPr>
      </w:pPr>
      <w:r>
        <w:t>On 27 July 1951, the courts refused to grant Associated Dominions an injunction to restrain a Commonwealth official from completing his investigations. Walter Balmford had appointed Sidney Caffin to investigate the company after it had failed to show cause</w:t>
      </w:r>
      <w:r w:rsidR="001A4E44">
        <w:t>,</w:t>
      </w:r>
      <w:r>
        <w:t xml:space="preserve"> to Balmford</w:t>
      </w:r>
      <w:r w:rsidR="006B26BF">
        <w:t>’</w:t>
      </w:r>
      <w:r>
        <w:t>s satisfaction</w:t>
      </w:r>
      <w:r w:rsidR="001A4E44">
        <w:t>,</w:t>
      </w:r>
      <w:r>
        <w:t xml:space="preserve"> that it should not be investigated on the grounds that it was unlikely to be able to meet its obligations</w:t>
      </w:r>
      <w:r w:rsidR="00A5469F">
        <w:t>.</w:t>
      </w:r>
      <w:r w:rsidR="005D11D4">
        <w:rPr>
          <w:rStyle w:val="FootnoteReference"/>
        </w:rPr>
        <w:footnoteReference w:id="56"/>
      </w:r>
    </w:p>
    <w:p w14:paraId="7D7C0750" w14:textId="07E18798" w:rsidR="001349F9" w:rsidRDefault="001C6754" w:rsidP="00CF0E16">
      <w:pPr>
        <w:pStyle w:val="Bullet"/>
        <w:numPr>
          <w:ilvl w:val="0"/>
          <w:numId w:val="0"/>
        </w:numPr>
      </w:pPr>
      <w:r>
        <w:rPr>
          <w:noProof/>
          <w:lang w:eastAsia="en-AU"/>
        </w:rPr>
        <w:drawing>
          <wp:anchor distT="0" distB="0" distL="114300" distR="114300" simplePos="0" relativeHeight="251658245" behindDoc="0" locked="0" layoutInCell="1" allowOverlap="1" wp14:anchorId="56EC72A1" wp14:editId="3258AD3C">
            <wp:simplePos x="0" y="0"/>
            <wp:positionH relativeFrom="column">
              <wp:posOffset>3638550</wp:posOffset>
            </wp:positionH>
            <wp:positionV relativeFrom="paragraph">
              <wp:posOffset>9525</wp:posOffset>
            </wp:positionV>
            <wp:extent cx="1254760" cy="1780540"/>
            <wp:effectExtent l="0" t="0" r="254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9" cstate="print">
                      <a:extLst>
                        <a:ext uri="{28A0092B-C50C-407E-A947-70E740481C1C}">
                          <a14:useLocalDpi xmlns:a14="http://schemas.microsoft.com/office/drawing/2010/main" val="0"/>
                        </a:ext>
                      </a:extLst>
                    </a:blip>
                    <a:srcRect l="43821" t="34127" r="34280" b="24438"/>
                    <a:stretch/>
                  </pic:blipFill>
                  <pic:spPr bwMode="auto">
                    <a:xfrm>
                      <a:off x="0" y="0"/>
                      <a:ext cx="1254760" cy="178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BA7">
        <w:t xml:space="preserve">Concern with Associated Dominions persisted. In February 1953, notices were filed in court of the intention to wind up Associated Dominions Assurance Society on the grounds that it was </w:t>
      </w:r>
      <w:r w:rsidR="006B26BF">
        <w:t>‘</w:t>
      </w:r>
      <w:r w:rsidR="00A27BA7">
        <w:t>hopelessly insolvent</w:t>
      </w:r>
      <w:r w:rsidR="006B26BF">
        <w:t>’</w:t>
      </w:r>
      <w:r w:rsidR="00A5469F">
        <w:t>.</w:t>
      </w:r>
      <w:r w:rsidR="007E5FB1">
        <w:rPr>
          <w:rStyle w:val="FootnoteReference"/>
        </w:rPr>
        <w:footnoteReference w:id="57"/>
      </w:r>
      <w:r w:rsidR="00A27BA7">
        <w:t xml:space="preserve"> </w:t>
      </w:r>
    </w:p>
    <w:p w14:paraId="388C2108" w14:textId="3D536BD6" w:rsidR="00A27BA7" w:rsidRDefault="001349F9" w:rsidP="00CF0E16">
      <w:pPr>
        <w:pStyle w:val="Bullet"/>
        <w:numPr>
          <w:ilvl w:val="0"/>
          <w:numId w:val="0"/>
        </w:numPr>
      </w:pPr>
      <w:r>
        <w:t>I</w:t>
      </w:r>
      <w:r w:rsidR="00A27BA7">
        <w:t xml:space="preserve">n September 1953, Balmford was again before the High Court, presenting an application </w:t>
      </w:r>
      <w:r w:rsidR="008D25A9">
        <w:t xml:space="preserve">to </w:t>
      </w:r>
      <w:r w:rsidR="00A27BA7">
        <w:t>wind</w:t>
      </w:r>
      <w:r w:rsidR="006B26BF">
        <w:noBreakHyphen/>
      </w:r>
      <w:r w:rsidR="00A27BA7">
        <w:t xml:space="preserve">up the company, on the basis that </w:t>
      </w:r>
      <w:r w:rsidR="002A7651">
        <w:t xml:space="preserve">it </w:t>
      </w:r>
      <w:r w:rsidR="008D25A9">
        <w:t xml:space="preserve">was </w:t>
      </w:r>
      <w:r w:rsidR="00A27BA7">
        <w:t>likely to be unable to meet its obligations.</w:t>
      </w:r>
      <w:r w:rsidR="009C1EA0" w:rsidRPr="009C1EA0">
        <w:rPr>
          <w:rStyle w:val="FootnoteReference"/>
        </w:rPr>
        <w:t xml:space="preserve"> </w:t>
      </w:r>
      <w:r w:rsidR="009C1EA0">
        <w:rPr>
          <w:rStyle w:val="FootnoteReference"/>
        </w:rPr>
        <w:footnoteReference w:id="58"/>
      </w:r>
      <w:r w:rsidR="00A27BA7">
        <w:t xml:space="preserve"> B.P. Macfarlane QC for the Insurance Commissioner stated the evidence was directed to showing that the company was now insolvent and had likely been insolvent since 1941</w:t>
      </w:r>
      <w:r w:rsidR="00A5469F">
        <w:t>.</w:t>
      </w:r>
    </w:p>
    <w:p w14:paraId="71C96CC9" w14:textId="4DD92D49" w:rsidR="00A27BA7" w:rsidRPr="00247344" w:rsidRDefault="004C6EAF" w:rsidP="00CF0E16">
      <w:pPr>
        <w:pStyle w:val="ParagraphNumbering"/>
        <w:numPr>
          <w:ilvl w:val="0"/>
          <w:numId w:val="0"/>
        </w:numPr>
      </w:pPr>
      <w:r>
        <w:t xml:space="preserve">The </w:t>
      </w:r>
      <w:r w:rsidRPr="00CF0E16">
        <w:rPr>
          <w:i/>
          <w:iCs/>
        </w:rPr>
        <w:t xml:space="preserve">Life Insurance </w:t>
      </w:r>
      <w:r w:rsidR="009D5F88" w:rsidRPr="00CF0E16">
        <w:rPr>
          <w:i/>
          <w:iCs/>
        </w:rPr>
        <w:t xml:space="preserve">Act </w:t>
      </w:r>
      <w:r w:rsidRPr="00CF0E16">
        <w:rPr>
          <w:i/>
          <w:iCs/>
        </w:rPr>
        <w:t>1945</w:t>
      </w:r>
      <w:r>
        <w:t xml:space="preserve"> </w:t>
      </w:r>
      <w:r w:rsidR="009D5F88" w:rsidRPr="009D5F88">
        <w:t xml:space="preserve">served to regulate the </w:t>
      </w:r>
      <w:r w:rsidR="003F62AF">
        <w:t>l</w:t>
      </w:r>
      <w:r w:rsidR="003F62AF" w:rsidRPr="009D5F88">
        <w:t xml:space="preserve">ife </w:t>
      </w:r>
      <w:r w:rsidR="003F62AF">
        <w:t>i</w:t>
      </w:r>
      <w:r w:rsidR="003F62AF" w:rsidRPr="009D5F88">
        <w:t xml:space="preserve">nsurance </w:t>
      </w:r>
      <w:r w:rsidR="003F62AF">
        <w:t>i</w:t>
      </w:r>
      <w:r w:rsidR="009D5F88" w:rsidRPr="009D5F88">
        <w:t xml:space="preserve">ndustry for 50 years, when it was replaced by the </w:t>
      </w:r>
      <w:r w:rsidR="009D5F88" w:rsidRPr="00CF0E16">
        <w:rPr>
          <w:i/>
          <w:iCs/>
        </w:rPr>
        <w:t>Life Insurance Act 1995</w:t>
      </w:r>
      <w:r w:rsidR="009D5F88" w:rsidRPr="009D5F88">
        <w:t xml:space="preserve">. Walter </w:t>
      </w:r>
      <w:r w:rsidR="00C14BD8">
        <w:t xml:space="preserve">Balmford </w:t>
      </w:r>
      <w:r w:rsidR="009D5F88" w:rsidRPr="009D5F88">
        <w:t xml:space="preserve">resigned from his position </w:t>
      </w:r>
      <w:r w:rsidR="008D25A9">
        <w:t xml:space="preserve">as Insurance Commissioner </w:t>
      </w:r>
      <w:r w:rsidR="009D5F88" w:rsidRPr="009D5F88">
        <w:t>on 31 December 1957</w:t>
      </w:r>
      <w:r w:rsidR="00A5469F">
        <w:t>.</w:t>
      </w:r>
      <w:r w:rsidR="009D5F88">
        <w:rPr>
          <w:rStyle w:val="FootnoteReference"/>
        </w:rPr>
        <w:footnoteReference w:id="59"/>
      </w:r>
    </w:p>
    <w:p w14:paraId="4A50AEAF" w14:textId="77777777" w:rsidR="009D2B50" w:rsidRDefault="009D2B50" w:rsidP="00D03F47">
      <w:pPr>
        <w:pStyle w:val="Heading2nonumbering"/>
      </w:pPr>
      <w:bookmarkStart w:id="29" w:name="_Toc159841644"/>
      <w:r>
        <w:t>Superannuation</w:t>
      </w:r>
      <w:bookmarkEnd w:id="29"/>
    </w:p>
    <w:p w14:paraId="75EE49F2" w14:textId="2803298D" w:rsidR="009D2B50" w:rsidRDefault="008F3A6F" w:rsidP="00C51B1B">
      <w:pPr>
        <w:pStyle w:val="ParagraphNumbering"/>
        <w:numPr>
          <w:ilvl w:val="0"/>
          <w:numId w:val="0"/>
        </w:numPr>
      </w:pPr>
      <w:r w:rsidRPr="008F3A6F">
        <w:t xml:space="preserve">Walter Balmford served on the Superannuation Board for </w:t>
      </w:r>
      <w:r w:rsidR="00034E6D">
        <w:t xml:space="preserve">most </w:t>
      </w:r>
      <w:r w:rsidRPr="008F3A6F">
        <w:t>of his career as Commonwealth Actuary. On 1 November 1939, Walter was appointed to the Superannuation Board (with the term ending on 20 November 1943)</w:t>
      </w:r>
      <w:r w:rsidR="00A5469F">
        <w:t>.</w:t>
      </w:r>
      <w:r>
        <w:rPr>
          <w:rStyle w:val="FootnoteReference"/>
        </w:rPr>
        <w:footnoteReference w:id="60"/>
      </w:r>
      <w:r w:rsidRPr="008F3A6F">
        <w:t xml:space="preserve"> He must have </w:t>
      </w:r>
      <w:r w:rsidRPr="008F3A6F">
        <w:lastRenderedPageBreak/>
        <w:t>been reappointed in 1943</w:t>
      </w:r>
      <w:r w:rsidR="00034E6D">
        <w:t>,</w:t>
      </w:r>
      <w:r w:rsidRPr="008F3A6F">
        <w:t xml:space="preserve"> as on 23 November 1950, the Treasurer (</w:t>
      </w:r>
      <w:r w:rsidR="004B3CE8">
        <w:t xml:space="preserve">Arthur </w:t>
      </w:r>
      <w:r w:rsidRPr="008F3A6F">
        <w:t>Fadden) announced that the Governor</w:t>
      </w:r>
      <w:r w:rsidR="006B26BF">
        <w:noBreakHyphen/>
      </w:r>
      <w:r w:rsidRPr="008F3A6F">
        <w:t xml:space="preserve">General had further reappointed Walter Balmford as a member of the Superannuation Board, for a period of </w:t>
      </w:r>
      <w:r w:rsidR="008725AF">
        <w:t>7</w:t>
      </w:r>
      <w:r w:rsidRPr="008F3A6F">
        <w:t xml:space="preserve"> years</w:t>
      </w:r>
      <w:r w:rsidR="00A5469F">
        <w:t>.</w:t>
      </w:r>
      <w:r w:rsidR="00F1471A">
        <w:rPr>
          <w:rStyle w:val="FootnoteReference"/>
        </w:rPr>
        <w:footnoteReference w:id="61"/>
      </w:r>
    </w:p>
    <w:p w14:paraId="2B1A5FDE" w14:textId="14371A13" w:rsidR="00737BC1" w:rsidRPr="00247344" w:rsidRDefault="00915944" w:rsidP="00C51B1B">
      <w:pPr>
        <w:pStyle w:val="ParagraphNumbering"/>
        <w:numPr>
          <w:ilvl w:val="0"/>
          <w:numId w:val="0"/>
        </w:numPr>
      </w:pPr>
      <w:r>
        <w:t xml:space="preserve">Balmford, along with </w:t>
      </w:r>
      <w:r w:rsidR="00DD6CB9">
        <w:t xml:space="preserve">Leslie Oxby, advised on the design </w:t>
      </w:r>
      <w:r w:rsidR="005C7538">
        <w:t xml:space="preserve">of </w:t>
      </w:r>
      <w:r w:rsidR="00DD6CB9">
        <w:t>the Parliamentary Contributory Superannuation Scheme</w:t>
      </w:r>
      <w:r w:rsidR="00C95D0D">
        <w:t xml:space="preserve">. This came into being with the passing of the </w:t>
      </w:r>
      <w:r w:rsidR="00C95D0D" w:rsidRPr="00C95D0D">
        <w:rPr>
          <w:i/>
          <w:iCs/>
        </w:rPr>
        <w:t>Parliamentary Contributory Superannuation Scheme Act 1948</w:t>
      </w:r>
      <w:r w:rsidR="00C95D0D">
        <w:t>.</w:t>
      </w:r>
    </w:p>
    <w:p w14:paraId="4DBF08E7" w14:textId="4446FDD7" w:rsidR="00052A87" w:rsidRPr="00247344" w:rsidRDefault="0056589A" w:rsidP="00D03F47">
      <w:pPr>
        <w:pStyle w:val="Heading2nonumbering"/>
      </w:pPr>
      <w:bookmarkStart w:id="30" w:name="_Toc159841645"/>
      <w:r>
        <w:t>Australian Life Tables</w:t>
      </w:r>
      <w:bookmarkEnd w:id="30"/>
    </w:p>
    <w:p w14:paraId="334723E7" w14:textId="3C404991" w:rsidR="009E4753" w:rsidRPr="009E4753" w:rsidRDefault="009E4753" w:rsidP="00144BAF">
      <w:pPr>
        <w:pStyle w:val="ParagraphNumbering"/>
        <w:numPr>
          <w:ilvl w:val="0"/>
          <w:numId w:val="0"/>
        </w:numPr>
        <w:rPr>
          <w:rStyle w:val="PageNumber"/>
          <w:rFonts w:ascii="Arial Bold" w:hAnsi="Arial Bold" w:cs="Arial"/>
          <w:b/>
          <w:bCs/>
          <w:iCs/>
          <w:color w:val="9B0014"/>
          <w:spacing w:val="-4"/>
          <w:sz w:val="28"/>
          <w:szCs w:val="22"/>
          <w:lang w:eastAsia="en-AU"/>
        </w:rPr>
      </w:pPr>
      <w:r w:rsidRPr="009E4753">
        <w:rPr>
          <w:rStyle w:val="PageNumber"/>
        </w:rPr>
        <w:t xml:space="preserve">Balmford continued the tradition of the AGA completing the Australian Life TablesThe library </w:t>
      </w:r>
      <w:r w:rsidR="006D0435">
        <w:rPr>
          <w:rStyle w:val="PageNumber"/>
        </w:rPr>
        <w:t>in</w:t>
      </w:r>
      <w:r w:rsidR="006728F9">
        <w:rPr>
          <w:rStyle w:val="PageNumber"/>
        </w:rPr>
        <w:t xml:space="preserve"> the Office</w:t>
      </w:r>
      <w:r w:rsidR="006D0435">
        <w:rPr>
          <w:rStyle w:val="PageNumber"/>
        </w:rPr>
        <w:t xml:space="preserve"> of the Australian Government Actuary</w:t>
      </w:r>
      <w:r w:rsidR="006728F9">
        <w:rPr>
          <w:rStyle w:val="PageNumber"/>
        </w:rPr>
        <w:t xml:space="preserve"> </w:t>
      </w:r>
      <w:r w:rsidRPr="009E4753">
        <w:rPr>
          <w:rStyle w:val="PageNumber"/>
        </w:rPr>
        <w:t xml:space="preserve">has a collection of all past Australian Life Tables and Walter is shown as the author of </w:t>
      </w:r>
      <w:r w:rsidR="002C00C2">
        <w:rPr>
          <w:rStyle w:val="PageNumber"/>
        </w:rPr>
        <w:t>ALT</w:t>
      </w:r>
      <w:r w:rsidR="00771B43">
        <w:rPr>
          <w:rStyle w:val="PageNumber"/>
        </w:rPr>
        <w:t xml:space="preserve"> </w:t>
      </w:r>
      <w:r w:rsidRPr="009E4753">
        <w:rPr>
          <w:rStyle w:val="PageNumber"/>
        </w:rPr>
        <w:t>1946</w:t>
      </w:r>
      <w:r w:rsidR="00FE0A90">
        <w:rPr>
          <w:rStyle w:val="PageNumber"/>
        </w:rPr>
        <w:t>–</w:t>
      </w:r>
      <w:r w:rsidRPr="009E4753">
        <w:rPr>
          <w:rStyle w:val="PageNumber"/>
        </w:rPr>
        <w:t>48.</w:t>
      </w:r>
    </w:p>
    <w:p w14:paraId="3652EC68" w14:textId="257488DF" w:rsidR="007371F5" w:rsidRDefault="0013241D" w:rsidP="00144BAF">
      <w:pPr>
        <w:pStyle w:val="ParagraphNumbering"/>
        <w:numPr>
          <w:ilvl w:val="0"/>
          <w:numId w:val="0"/>
        </w:numPr>
        <w:rPr>
          <w:rStyle w:val="PageNumber"/>
        </w:rPr>
      </w:pPr>
      <w:r>
        <w:rPr>
          <w:noProof/>
          <w:lang w:eastAsia="en-AU"/>
        </w:rPr>
        <w:drawing>
          <wp:anchor distT="0" distB="0" distL="114300" distR="114300" simplePos="0" relativeHeight="251658246" behindDoc="1" locked="0" layoutInCell="1" allowOverlap="1" wp14:anchorId="600A53BB" wp14:editId="2C09B2F0">
            <wp:simplePos x="0" y="0"/>
            <wp:positionH relativeFrom="margin">
              <wp:posOffset>4238625</wp:posOffset>
            </wp:positionH>
            <wp:positionV relativeFrom="paragraph">
              <wp:posOffset>9525</wp:posOffset>
            </wp:positionV>
            <wp:extent cx="654685" cy="1038225"/>
            <wp:effectExtent l="0" t="0" r="5715" b="3175"/>
            <wp:wrapTight wrapText="bothSides">
              <wp:wrapPolygon edited="0">
                <wp:start x="0" y="0"/>
                <wp:lineTo x="0" y="21402"/>
                <wp:lineTo x="21370" y="21402"/>
                <wp:lineTo x="21370" y="0"/>
                <wp:lineTo x="0" y="0"/>
              </wp:wrapPolygon>
            </wp:wrapTight>
            <wp:docPr id="12" name="Picture 12" descr="An image of Peter Wickens,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of Peter Wickens, 1953."/>
                    <pic:cNvPicPr/>
                  </pic:nvPicPr>
                  <pic:blipFill>
                    <a:blip r:embed="rId50">
                      <a:extLst>
                        <a:ext uri="{28A0092B-C50C-407E-A947-70E740481C1C}">
                          <a14:useLocalDpi xmlns:a14="http://schemas.microsoft.com/office/drawing/2010/main" val="0"/>
                        </a:ext>
                      </a:extLst>
                    </a:blip>
                    <a:stretch>
                      <a:fillRect/>
                    </a:stretch>
                  </pic:blipFill>
                  <pic:spPr>
                    <a:xfrm>
                      <a:off x="0" y="0"/>
                      <a:ext cx="654685" cy="1038225"/>
                    </a:xfrm>
                    <a:prstGeom prst="rect">
                      <a:avLst/>
                    </a:prstGeom>
                  </pic:spPr>
                </pic:pic>
              </a:graphicData>
            </a:graphic>
            <wp14:sizeRelH relativeFrom="margin">
              <wp14:pctWidth>0</wp14:pctWidth>
            </wp14:sizeRelH>
            <wp14:sizeRelV relativeFrom="margin">
              <wp14:pctHeight>0</wp14:pctHeight>
            </wp14:sizeRelV>
          </wp:anchor>
        </w:drawing>
      </w:r>
      <w:r w:rsidR="009E4753" w:rsidRPr="009E4753">
        <w:rPr>
          <w:rStyle w:val="PageNumber"/>
        </w:rPr>
        <w:t xml:space="preserve">Through this aspect of his work a connection arose with the family of the first </w:t>
      </w:r>
      <w:r w:rsidR="006728F9">
        <w:rPr>
          <w:rStyle w:val="PageNumber"/>
        </w:rPr>
        <w:t>AGA</w:t>
      </w:r>
      <w:r w:rsidR="009E4753" w:rsidRPr="009E4753">
        <w:rPr>
          <w:rStyle w:val="PageNumber"/>
        </w:rPr>
        <w:t>, C</w:t>
      </w:r>
      <w:r w:rsidR="0047754F">
        <w:rPr>
          <w:rStyle w:val="PageNumber"/>
        </w:rPr>
        <w:t>harles</w:t>
      </w:r>
      <w:r w:rsidR="009E4753" w:rsidRPr="009E4753">
        <w:rPr>
          <w:rStyle w:val="PageNumber"/>
        </w:rPr>
        <w:t xml:space="preserve"> Wickens. The Wickens family may not </w:t>
      </w:r>
      <w:r w:rsidR="00034E6D">
        <w:rPr>
          <w:rStyle w:val="PageNumber"/>
        </w:rPr>
        <w:t xml:space="preserve">have </w:t>
      </w:r>
      <w:r w:rsidR="009E4753" w:rsidRPr="009E4753">
        <w:rPr>
          <w:rStyle w:val="PageNumber"/>
        </w:rPr>
        <w:t>start</w:t>
      </w:r>
      <w:r w:rsidR="00034E6D">
        <w:rPr>
          <w:rStyle w:val="PageNumber"/>
        </w:rPr>
        <w:t>ed</w:t>
      </w:r>
      <w:r w:rsidR="009E4753" w:rsidRPr="009E4753">
        <w:rPr>
          <w:rStyle w:val="PageNumber"/>
        </w:rPr>
        <w:t xml:space="preserve"> the tradition of multiple actuaries in the same </w:t>
      </w:r>
      <w:r w:rsidR="00B01ABB" w:rsidRPr="009E4753">
        <w:rPr>
          <w:rStyle w:val="PageNumber"/>
        </w:rPr>
        <w:t>family;</w:t>
      </w:r>
      <w:r w:rsidR="009E4753" w:rsidRPr="009E4753">
        <w:rPr>
          <w:rStyle w:val="PageNumber"/>
        </w:rPr>
        <w:t xml:space="preserve"> however they certainly made an early contribution. C</w:t>
      </w:r>
      <w:r w:rsidR="001D4882">
        <w:rPr>
          <w:rStyle w:val="PageNumber"/>
        </w:rPr>
        <w:t>harles</w:t>
      </w:r>
      <w:r w:rsidR="009E4753" w:rsidRPr="009E4753">
        <w:rPr>
          <w:rStyle w:val="PageNumber"/>
        </w:rPr>
        <w:t xml:space="preserve"> Wickens</w:t>
      </w:r>
      <w:r w:rsidR="006B26BF">
        <w:rPr>
          <w:rStyle w:val="PageNumber"/>
        </w:rPr>
        <w:t>’</w:t>
      </w:r>
      <w:r w:rsidR="009E4753" w:rsidRPr="009E4753">
        <w:rPr>
          <w:rStyle w:val="PageNumber"/>
        </w:rPr>
        <w:t xml:space="preserve"> son </w:t>
      </w:r>
      <w:r w:rsidR="001D4882">
        <w:rPr>
          <w:rStyle w:val="PageNumber"/>
        </w:rPr>
        <w:t xml:space="preserve">was </w:t>
      </w:r>
      <w:r w:rsidR="009E4753" w:rsidRPr="009E4753">
        <w:rPr>
          <w:rStyle w:val="PageNumber"/>
        </w:rPr>
        <w:t>Peter</w:t>
      </w:r>
      <w:r w:rsidR="00B8686C">
        <w:rPr>
          <w:rStyle w:val="PageNumber"/>
        </w:rPr>
        <w:t xml:space="preserve"> Wickens (also known as </w:t>
      </w:r>
      <w:r w:rsidR="009E4753" w:rsidRPr="009E4753">
        <w:rPr>
          <w:rStyle w:val="PageNumber"/>
        </w:rPr>
        <w:t>P.C. Wickens</w:t>
      </w:r>
      <w:r w:rsidR="00E84C1A">
        <w:rPr>
          <w:rStyle w:val="PageNumber"/>
        </w:rPr>
        <w:t>)</w:t>
      </w:r>
      <w:r w:rsidR="00A5469F">
        <w:rPr>
          <w:rStyle w:val="PageNumber"/>
        </w:rPr>
        <w:t>.</w:t>
      </w:r>
      <w:r w:rsidR="00987136">
        <w:rPr>
          <w:rStyle w:val="FootnoteReference"/>
        </w:rPr>
        <w:footnoteReference w:id="62"/>
      </w:r>
      <w:r w:rsidR="009E4753" w:rsidRPr="009E4753">
        <w:rPr>
          <w:rStyle w:val="PageNumber"/>
        </w:rPr>
        <w:t xml:space="preserve"> </w:t>
      </w:r>
    </w:p>
    <w:p w14:paraId="2D25A8E5" w14:textId="42A6E239" w:rsidR="00183C05" w:rsidRDefault="009E4753" w:rsidP="00144BAF">
      <w:pPr>
        <w:pStyle w:val="ParagraphNumbering"/>
        <w:numPr>
          <w:ilvl w:val="0"/>
          <w:numId w:val="0"/>
        </w:numPr>
        <w:rPr>
          <w:rStyle w:val="PageNumber"/>
        </w:rPr>
      </w:pPr>
      <w:r w:rsidRPr="009E4753">
        <w:rPr>
          <w:rStyle w:val="PageNumber"/>
        </w:rPr>
        <w:t>P</w:t>
      </w:r>
      <w:r w:rsidR="00E84C1A">
        <w:rPr>
          <w:rStyle w:val="PageNumber"/>
        </w:rPr>
        <w:t>eter</w:t>
      </w:r>
      <w:r w:rsidRPr="009E4753">
        <w:rPr>
          <w:rStyle w:val="PageNumber"/>
        </w:rPr>
        <w:t xml:space="preserve"> Wickens was a life insurance actuary when Walter Balmford gave permission to P</w:t>
      </w:r>
      <w:r w:rsidR="00E84C1A">
        <w:rPr>
          <w:rStyle w:val="PageNumber"/>
        </w:rPr>
        <w:t>eter</w:t>
      </w:r>
      <w:r w:rsidRPr="009E4753">
        <w:rPr>
          <w:rStyle w:val="PageNumber"/>
        </w:rPr>
        <w:t xml:space="preserve"> Wickens to use the 1946 Australian Life Tables and Monetary Tables in his 1952 </w:t>
      </w:r>
      <w:r w:rsidR="0033434C" w:rsidRPr="009E4753">
        <w:rPr>
          <w:rStyle w:val="PageNumber"/>
        </w:rPr>
        <w:t>textbook</w:t>
      </w:r>
      <w:r w:rsidRPr="009E4753">
        <w:rPr>
          <w:rStyle w:val="PageNumber"/>
        </w:rPr>
        <w:t xml:space="preserve"> </w:t>
      </w:r>
      <w:r w:rsidRPr="00981847">
        <w:rPr>
          <w:rStyle w:val="PageNumber"/>
          <w:i/>
          <w:iCs/>
        </w:rPr>
        <w:t>Introduction to Compound Interest and Life Contingencies</w:t>
      </w:r>
      <w:r w:rsidRPr="009E4753">
        <w:rPr>
          <w:rStyle w:val="PageNumber"/>
        </w:rPr>
        <w:t>. At the time</w:t>
      </w:r>
      <w:r w:rsidR="00F4416A">
        <w:rPr>
          <w:rStyle w:val="PageNumber"/>
        </w:rPr>
        <w:t>,</w:t>
      </w:r>
      <w:r w:rsidRPr="009E4753">
        <w:rPr>
          <w:rStyle w:val="PageNumber"/>
        </w:rPr>
        <w:t xml:space="preserve"> P</w:t>
      </w:r>
      <w:r w:rsidR="00E84C1A">
        <w:rPr>
          <w:rStyle w:val="PageNumber"/>
        </w:rPr>
        <w:t>eter</w:t>
      </w:r>
      <w:r w:rsidRPr="009E4753">
        <w:rPr>
          <w:rStyle w:val="PageNumber"/>
        </w:rPr>
        <w:t xml:space="preserve"> Wickens wrote a letter of thanks to Walter Balmford and a copy of that letter, along with the first edition of the book was donated to the </w:t>
      </w:r>
      <w:r w:rsidR="00EF6BBB">
        <w:rPr>
          <w:rStyle w:val="PageNumber"/>
        </w:rPr>
        <w:t>Office</w:t>
      </w:r>
      <w:r w:rsidR="00EF6BBB" w:rsidRPr="009E4753">
        <w:rPr>
          <w:rStyle w:val="PageNumber"/>
        </w:rPr>
        <w:t xml:space="preserve"> </w:t>
      </w:r>
      <w:r w:rsidRPr="009E4753">
        <w:rPr>
          <w:rStyle w:val="PageNumber"/>
        </w:rPr>
        <w:t xml:space="preserve">by the Balmford family in 2017. </w:t>
      </w:r>
    </w:p>
    <w:p w14:paraId="4DBF08E8" w14:textId="3DF06242" w:rsidR="00052A87" w:rsidRPr="00C658C3" w:rsidRDefault="009E4753" w:rsidP="00144BAF">
      <w:pPr>
        <w:pStyle w:val="ParagraphNumbering"/>
        <w:numPr>
          <w:ilvl w:val="0"/>
          <w:numId w:val="0"/>
        </w:numPr>
        <w:rPr>
          <w:rStyle w:val="PageNumber"/>
        </w:rPr>
      </w:pPr>
      <w:r w:rsidRPr="009E4753">
        <w:rPr>
          <w:rStyle w:val="PageNumber"/>
        </w:rPr>
        <w:t>The photo is of P</w:t>
      </w:r>
      <w:r w:rsidR="000A681B">
        <w:rPr>
          <w:rStyle w:val="PageNumber"/>
        </w:rPr>
        <w:t>eter</w:t>
      </w:r>
      <w:r w:rsidRPr="009E4753">
        <w:rPr>
          <w:rStyle w:val="PageNumber"/>
        </w:rPr>
        <w:t xml:space="preserve"> Wickens in 1953 when </w:t>
      </w:r>
      <w:r w:rsidR="00D91ED9">
        <w:rPr>
          <w:rStyle w:val="PageNumber"/>
        </w:rPr>
        <w:t xml:space="preserve">he was </w:t>
      </w:r>
      <w:r w:rsidRPr="009E4753">
        <w:rPr>
          <w:rStyle w:val="PageNumber"/>
        </w:rPr>
        <w:t xml:space="preserve">president of the </w:t>
      </w:r>
      <w:r w:rsidR="00C90C19">
        <w:rPr>
          <w:rStyle w:val="PageNumber"/>
        </w:rPr>
        <w:t xml:space="preserve">Institute of </w:t>
      </w:r>
      <w:r w:rsidRPr="009E4753">
        <w:rPr>
          <w:rStyle w:val="PageNumber"/>
        </w:rPr>
        <w:t xml:space="preserve">Actuaries </w:t>
      </w:r>
      <w:r w:rsidR="00C90C19">
        <w:rPr>
          <w:rStyle w:val="PageNumber"/>
        </w:rPr>
        <w:t>of Australia</w:t>
      </w:r>
      <w:r w:rsidR="00180309">
        <w:rPr>
          <w:rStyle w:val="PageNumber"/>
        </w:rPr>
        <w:t>.</w:t>
      </w:r>
      <w:r w:rsidR="00FE3644">
        <w:rPr>
          <w:rStyle w:val="FootnoteReference"/>
        </w:rPr>
        <w:footnoteReference w:id="63"/>
      </w:r>
      <w:r w:rsidR="009A68B1">
        <w:rPr>
          <w:rStyle w:val="PageNumber"/>
        </w:rPr>
        <w:t xml:space="preserve"> P</w:t>
      </w:r>
      <w:r w:rsidR="000A681B">
        <w:rPr>
          <w:rStyle w:val="PageNumber"/>
        </w:rPr>
        <w:t xml:space="preserve">eter </w:t>
      </w:r>
      <w:r w:rsidR="009A68B1">
        <w:rPr>
          <w:rStyle w:val="PageNumber"/>
        </w:rPr>
        <w:t xml:space="preserve">Wickens was also the </w:t>
      </w:r>
      <w:r w:rsidR="00EF36B6">
        <w:rPr>
          <w:rStyle w:val="PageNumber"/>
        </w:rPr>
        <w:t xml:space="preserve">original </w:t>
      </w:r>
      <w:r w:rsidR="009A68B1">
        <w:rPr>
          <w:rStyle w:val="PageNumber"/>
        </w:rPr>
        <w:t xml:space="preserve">author of </w:t>
      </w:r>
      <w:r w:rsidR="00EF36B6" w:rsidRPr="00EF36B6">
        <w:rPr>
          <w:rStyle w:val="PageNumber"/>
          <w:i/>
          <w:iCs/>
        </w:rPr>
        <w:t>Wickens</w:t>
      </w:r>
      <w:r w:rsidR="00EF36B6">
        <w:rPr>
          <w:rStyle w:val="PageNumber"/>
          <w:i/>
          <w:iCs/>
        </w:rPr>
        <w:t>:</w:t>
      </w:r>
      <w:r w:rsidR="00EF36B6">
        <w:rPr>
          <w:rStyle w:val="PageNumber"/>
        </w:rPr>
        <w:t xml:space="preserve"> </w:t>
      </w:r>
      <w:r w:rsidR="009A68B1" w:rsidRPr="009A68B1">
        <w:rPr>
          <w:rStyle w:val="PageNumber"/>
          <w:i/>
          <w:iCs/>
        </w:rPr>
        <w:t>The law of life insurance in Australia</w:t>
      </w:r>
      <w:r w:rsidR="009A68B1">
        <w:rPr>
          <w:rStyle w:val="PageNumber"/>
        </w:rPr>
        <w:t>.</w:t>
      </w:r>
    </w:p>
    <w:p w14:paraId="4DBF08E9" w14:textId="2325841B" w:rsidR="00052A87" w:rsidRPr="00EB17C9" w:rsidRDefault="009E3C81" w:rsidP="00D03F47">
      <w:pPr>
        <w:pStyle w:val="Heading2nonumbering"/>
      </w:pPr>
      <w:bookmarkStart w:id="31" w:name="_Toc159841646"/>
      <w:r w:rsidRPr="009E3C81">
        <w:t>Overseas Telecommunications Commission</w:t>
      </w:r>
      <w:r w:rsidR="005F10A1">
        <w:t>er</w:t>
      </w:r>
      <w:bookmarkEnd w:id="31"/>
    </w:p>
    <w:p w14:paraId="5A695F5E" w14:textId="4A3E66E3" w:rsidR="00A96868" w:rsidRDefault="00ED3F7F" w:rsidP="00144BAF">
      <w:pPr>
        <w:pStyle w:val="ParagraphNumbering"/>
        <w:numPr>
          <w:ilvl w:val="0"/>
          <w:numId w:val="0"/>
        </w:numPr>
        <w:rPr>
          <w:rStyle w:val="PageNumber"/>
          <w:rFonts w:ascii="Arial Bold" w:hAnsi="Arial Bold" w:cs="Arial"/>
          <w:b/>
          <w:bCs/>
          <w:iCs/>
          <w:color w:val="9B0014"/>
          <w:spacing w:val="-4"/>
          <w:sz w:val="28"/>
          <w:szCs w:val="22"/>
          <w:lang w:eastAsia="en-AU"/>
        </w:rPr>
      </w:pPr>
      <w:r w:rsidRPr="004D79DE">
        <w:rPr>
          <w:rStyle w:val="PageNumber"/>
        </w:rPr>
        <w:t xml:space="preserve">Walter Balmford served on the Overseas Telecommunications Commission. The records indicate that Walter Balmford OBE. was appointed a member of the </w:t>
      </w:r>
      <w:r w:rsidR="00DD4180">
        <w:rPr>
          <w:rStyle w:val="PageNumber"/>
        </w:rPr>
        <w:t xml:space="preserve">Overseas Telecommunications </w:t>
      </w:r>
      <w:r w:rsidRPr="004D79DE">
        <w:rPr>
          <w:rStyle w:val="PageNumber"/>
        </w:rPr>
        <w:t>Commission on 23 August 1956</w:t>
      </w:r>
      <w:r w:rsidR="00010886">
        <w:rPr>
          <w:rStyle w:val="PageNumber"/>
        </w:rPr>
        <w:t>.</w:t>
      </w:r>
      <w:r w:rsidR="0047493E" w:rsidRPr="004D79DE">
        <w:rPr>
          <w:rStyle w:val="FootnoteReference"/>
        </w:rPr>
        <w:footnoteReference w:id="64"/>
      </w:r>
      <w:r w:rsidR="00010886">
        <w:rPr>
          <w:rStyle w:val="PageNumber"/>
        </w:rPr>
        <w:t xml:space="preserve"> </w:t>
      </w:r>
      <w:r w:rsidRPr="004D79DE">
        <w:rPr>
          <w:rStyle w:val="PageNumber"/>
        </w:rPr>
        <w:t xml:space="preserve">He must have been made the Commissioner soon after as, on 31 December 1957, he resigned as Commissioner of the Overseas Telecommunications Commission, owing to his retirement from the public service. </w:t>
      </w:r>
    </w:p>
    <w:p w14:paraId="4DBF0937" w14:textId="70476F04" w:rsidR="00052A87" w:rsidRPr="004D79DE" w:rsidRDefault="00A96868" w:rsidP="00144BAF">
      <w:pPr>
        <w:pStyle w:val="ParagraphNumbering"/>
        <w:numPr>
          <w:ilvl w:val="0"/>
          <w:numId w:val="0"/>
        </w:numPr>
      </w:pPr>
      <w:r>
        <w:rPr>
          <w:rStyle w:val="PageNumber"/>
        </w:rPr>
        <w:lastRenderedPageBreak/>
        <w:t>T</w:t>
      </w:r>
      <w:r w:rsidR="00ED3F7F" w:rsidRPr="004D79DE">
        <w:rPr>
          <w:rStyle w:val="PageNumber"/>
        </w:rPr>
        <w:t xml:space="preserve">he same gazette </w:t>
      </w:r>
      <w:r>
        <w:rPr>
          <w:rStyle w:val="PageNumber"/>
        </w:rPr>
        <w:t xml:space="preserve">notes that Balmford </w:t>
      </w:r>
      <w:r w:rsidR="00ED3F7F" w:rsidRPr="004D79DE">
        <w:rPr>
          <w:rStyle w:val="PageNumber"/>
        </w:rPr>
        <w:t>was reappointed as a member of the Commission with effect from 6 January 1958</w:t>
      </w:r>
      <w:r w:rsidR="00EB6A4A">
        <w:rPr>
          <w:rStyle w:val="PageNumber"/>
        </w:rPr>
        <w:t xml:space="preserve"> until 22 August 1959.</w:t>
      </w:r>
      <w:r w:rsidR="00D57E43">
        <w:rPr>
          <w:rStyle w:val="FootnoteReference"/>
        </w:rPr>
        <w:footnoteReference w:id="65"/>
      </w:r>
      <w:r w:rsidR="00ED3F7F" w:rsidRPr="004D79DE">
        <w:rPr>
          <w:rStyle w:val="PageNumber"/>
        </w:rPr>
        <w:t xml:space="preserve"> </w:t>
      </w:r>
    </w:p>
    <w:p w14:paraId="4DBF093A" w14:textId="151B8E10" w:rsidR="00052A87" w:rsidRPr="008D1E16" w:rsidRDefault="00052A87" w:rsidP="00D03F47">
      <w:pPr>
        <w:pStyle w:val="Heading2nonumbering"/>
      </w:pPr>
      <w:bookmarkStart w:id="32" w:name="_Toc159841647"/>
      <w:r w:rsidRPr="008D1E16">
        <w:t>Re</w:t>
      </w:r>
      <w:r w:rsidR="00E822E2">
        <w:t>cognition</w:t>
      </w:r>
      <w:bookmarkEnd w:id="32"/>
    </w:p>
    <w:p w14:paraId="599D174E" w14:textId="13D14083" w:rsidR="00783236" w:rsidRDefault="00E40160" w:rsidP="00144BAF">
      <w:pPr>
        <w:pStyle w:val="ParagraphNumbering"/>
        <w:numPr>
          <w:ilvl w:val="0"/>
          <w:numId w:val="0"/>
        </w:numPr>
      </w:pPr>
      <w:r>
        <w:t>Over 19 years as Commonwealth Actuary, including as the Insurance Commissioner in the post</w:t>
      </w:r>
      <w:r w:rsidR="006B26BF">
        <w:noBreakHyphen/>
      </w:r>
      <w:r w:rsidR="005E48F4">
        <w:t xml:space="preserve">WWII </w:t>
      </w:r>
      <w:r>
        <w:t xml:space="preserve">period, Balmford provided significant service to the </w:t>
      </w:r>
      <w:r w:rsidR="00783236">
        <w:t>Government</w:t>
      </w:r>
      <w:r>
        <w:t>. On 1</w:t>
      </w:r>
      <w:r w:rsidR="00FA0BBE">
        <w:t> </w:t>
      </w:r>
      <w:r>
        <w:t xml:space="preserve">of January 1953, </w:t>
      </w:r>
      <w:r w:rsidR="0036260A">
        <w:t xml:space="preserve">Her Majesty </w:t>
      </w:r>
      <w:r>
        <w:t xml:space="preserve">Queen </w:t>
      </w:r>
      <w:r w:rsidR="0036260A">
        <w:t xml:space="preserve">Elizabeth II </w:t>
      </w:r>
      <w:r>
        <w:t xml:space="preserve">conferred </w:t>
      </w:r>
      <w:r w:rsidR="00783236">
        <w:t xml:space="preserve">an OBE </w:t>
      </w:r>
      <w:r>
        <w:t>on Balmford in the New Year</w:t>
      </w:r>
      <w:r w:rsidR="006B26BF">
        <w:t>’</w:t>
      </w:r>
      <w:r>
        <w:t>s Honours list</w:t>
      </w:r>
      <w:r w:rsidR="00447160">
        <w:t>.</w:t>
      </w:r>
      <w:r w:rsidR="006676F8">
        <w:rPr>
          <w:rStyle w:val="FootnoteReference"/>
        </w:rPr>
        <w:footnoteReference w:id="66"/>
      </w:r>
    </w:p>
    <w:p w14:paraId="1D5B075C" w14:textId="1A276B8A" w:rsidR="00E40160" w:rsidRDefault="00E40160" w:rsidP="00144BAF">
      <w:pPr>
        <w:pStyle w:val="ParagraphNumbering"/>
        <w:numPr>
          <w:ilvl w:val="0"/>
          <w:numId w:val="0"/>
        </w:numPr>
      </w:pPr>
      <w:r>
        <w:t xml:space="preserve">On 16 February 1954, the Queen held an investiture at Government House, Yarralumla </w:t>
      </w:r>
      <w:r w:rsidR="00080AC4">
        <w:t xml:space="preserve">during her first visit to Australia after her coronation </w:t>
      </w:r>
      <w:r>
        <w:t>for 33 people, including Balmford</w:t>
      </w:r>
      <w:r w:rsidR="00010886">
        <w:t>.</w:t>
      </w:r>
      <w:r w:rsidR="007C65D5">
        <w:rPr>
          <w:rStyle w:val="FootnoteReference"/>
        </w:rPr>
        <w:footnoteReference w:id="67"/>
      </w:r>
    </w:p>
    <w:p w14:paraId="483616A9" w14:textId="6BFA9B1E" w:rsidR="00E40160" w:rsidRDefault="00E40160" w:rsidP="00144BAF">
      <w:pPr>
        <w:pStyle w:val="ParagraphNumbering"/>
        <w:numPr>
          <w:ilvl w:val="0"/>
          <w:numId w:val="0"/>
        </w:numPr>
      </w:pPr>
      <w:r>
        <w:t>In 1955, Balmford</w:t>
      </w:r>
      <w:r w:rsidR="006B26BF">
        <w:t>’</w:t>
      </w:r>
      <w:r>
        <w:t>s role was listed as the Commonwealth Actuary and Insurance Commissioner (Second Division) when he received an increase in salary from £3,600 to £3,800, effective 3 February 1955</w:t>
      </w:r>
      <w:r w:rsidR="00010886">
        <w:t>.</w:t>
      </w:r>
      <w:r w:rsidR="002967D0">
        <w:rPr>
          <w:rStyle w:val="FootnoteReference"/>
        </w:rPr>
        <w:footnoteReference w:id="68"/>
      </w:r>
    </w:p>
    <w:p w14:paraId="54F3CF23" w14:textId="653A3435" w:rsidR="00DE12E6" w:rsidRPr="00DE12E6" w:rsidRDefault="00DE12E6" w:rsidP="00144BAF">
      <w:pPr>
        <w:pStyle w:val="ParagraphNumbering"/>
        <w:numPr>
          <w:ilvl w:val="0"/>
          <w:numId w:val="0"/>
        </w:numPr>
      </w:pPr>
      <w:r w:rsidRPr="00DE12E6">
        <w:t>Balmford retired from the positions of Commonwealth Actuary and Insurance Commissioner in December 1957, before taking up the position of Chairman of the recently formed Australian operations of the life insur</w:t>
      </w:r>
      <w:r>
        <w:t>er</w:t>
      </w:r>
      <w:r w:rsidRPr="00DE12E6">
        <w:t xml:space="preserve">, Legal &amp; General. </w:t>
      </w:r>
    </w:p>
    <w:p w14:paraId="4DBF0979" w14:textId="2ECCF52B" w:rsidR="00052A87" w:rsidRPr="00E00457" w:rsidRDefault="00E40160" w:rsidP="00144BAF">
      <w:pPr>
        <w:pStyle w:val="ParagraphNumbering"/>
        <w:numPr>
          <w:ilvl w:val="0"/>
          <w:numId w:val="0"/>
        </w:numPr>
      </w:pPr>
      <w:r>
        <w:t>Walter Balmford died in Balwyn North</w:t>
      </w:r>
      <w:r w:rsidR="001A5F8A">
        <w:t>, Victoria</w:t>
      </w:r>
      <w:r>
        <w:t xml:space="preserve"> on 14 May 1979</w:t>
      </w:r>
      <w:r w:rsidR="006B26BF">
        <w:t xml:space="preserve">. </w:t>
      </w:r>
      <w:r w:rsidR="008D2BE5">
        <w:t>He was aged 82.</w:t>
      </w:r>
    </w:p>
    <w:p w14:paraId="4DBF097A" w14:textId="77777777" w:rsidR="00052A87" w:rsidRDefault="00052A87" w:rsidP="00144BAF">
      <w:pPr>
        <w:rPr>
          <w:highlight w:val="yellow"/>
        </w:rPr>
      </w:pPr>
      <w:bookmarkStart w:id="33" w:name="_Toc135119209"/>
    </w:p>
    <w:p w14:paraId="4DBF097B" w14:textId="77777777" w:rsidR="00052A87" w:rsidRPr="00AF1101" w:rsidRDefault="00052A87" w:rsidP="00144BAF">
      <w:pPr>
        <w:rPr>
          <w:highlight w:val="yellow"/>
        </w:rPr>
        <w:sectPr w:rsidR="00052A87" w:rsidRPr="00AF1101" w:rsidSect="00C857A9">
          <w:headerReference w:type="even" r:id="rId51"/>
          <w:headerReference w:type="default" r:id="rId52"/>
          <w:footerReference w:type="even" r:id="rId53"/>
          <w:footerReference w:type="default" r:id="rId54"/>
          <w:headerReference w:type="first" r:id="rId55"/>
          <w:footerReference w:type="first" r:id="rId56"/>
          <w:pgSz w:w="11906" w:h="16838" w:code="9"/>
          <w:pgMar w:top="2466" w:right="2098" w:bottom="2466" w:left="2098" w:header="1899" w:footer="1899" w:gutter="0"/>
          <w:cols w:space="708"/>
          <w:titlePg/>
          <w:docGrid w:linePitch="360"/>
        </w:sectPr>
      </w:pPr>
      <w:bookmarkStart w:id="34" w:name="_Toc136856497"/>
    </w:p>
    <w:p w14:paraId="4DBF097C" w14:textId="75528AB1" w:rsidR="00052A87" w:rsidRPr="00BD0EEF" w:rsidRDefault="00F57B76" w:rsidP="00D26DB9">
      <w:pPr>
        <w:pStyle w:val="Heading1"/>
        <w:ind w:left="0" w:firstLine="0"/>
      </w:pPr>
      <w:bookmarkStart w:id="35" w:name="_Toc159841648"/>
      <w:bookmarkEnd w:id="33"/>
      <w:bookmarkEnd w:id="34"/>
      <w:r w:rsidRPr="00F57B76">
        <w:rPr>
          <w:noProof/>
        </w:rPr>
        <w:lastRenderedPageBreak/>
        <w:drawing>
          <wp:anchor distT="0" distB="0" distL="114300" distR="114300" simplePos="0" relativeHeight="251661325" behindDoc="0" locked="0" layoutInCell="1" allowOverlap="1" wp14:anchorId="3F903962" wp14:editId="14C6C1EE">
            <wp:simplePos x="0" y="0"/>
            <wp:positionH relativeFrom="column">
              <wp:posOffset>2797810</wp:posOffset>
            </wp:positionH>
            <wp:positionV relativeFrom="paragraph">
              <wp:posOffset>727710</wp:posOffset>
            </wp:positionV>
            <wp:extent cx="2134870" cy="3985260"/>
            <wp:effectExtent l="0" t="0" r="0" b="0"/>
            <wp:wrapSquare wrapText="bothSides"/>
            <wp:docPr id="20" name="Picture 20" descr="An image of Sidney Caffin,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Sidney Caffin, 1967"/>
                    <pic:cNvPicPr>
                      <a:picLocks noChangeAspect="1" noChangeArrowheads="1"/>
                    </pic:cNvPicPr>
                  </pic:nvPicPr>
                  <pic:blipFill rotWithShape="1">
                    <a:blip r:embed="rId57">
                      <a:extLst>
                        <a:ext uri="{28A0092B-C50C-407E-A947-70E740481C1C}">
                          <a14:useLocalDpi xmlns:a14="http://schemas.microsoft.com/office/drawing/2010/main" val="0"/>
                        </a:ext>
                      </a:extLst>
                    </a:blip>
                    <a:srcRect b="7922"/>
                    <a:stretch/>
                  </pic:blipFill>
                  <pic:spPr bwMode="auto">
                    <a:xfrm>
                      <a:off x="0" y="0"/>
                      <a:ext cx="2134870" cy="398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162">
        <w:t>Sidney Caffin</w:t>
      </w:r>
      <w:r w:rsidR="00015DC6">
        <w:t xml:space="preserve"> (1958</w:t>
      </w:r>
      <w:r w:rsidR="00017DFC">
        <w:rPr>
          <w:rStyle w:val="PageNumber"/>
        </w:rPr>
        <w:t>–</w:t>
      </w:r>
      <w:r w:rsidR="00015DC6">
        <w:t>1977)</w:t>
      </w:r>
      <w:bookmarkEnd w:id="35"/>
    </w:p>
    <w:p w14:paraId="7FCD184C" w14:textId="19127D03" w:rsidR="0097035B" w:rsidRDefault="0097035B" w:rsidP="00054E74">
      <w:pPr>
        <w:pStyle w:val="ParagraphNumbering"/>
        <w:numPr>
          <w:ilvl w:val="0"/>
          <w:numId w:val="0"/>
        </w:numPr>
      </w:pPr>
      <w:r>
        <w:t xml:space="preserve">Sidney (Sid) </w:t>
      </w:r>
      <w:r w:rsidR="00AF4C30">
        <w:t xml:space="preserve">William </w:t>
      </w:r>
      <w:r>
        <w:t xml:space="preserve">Caffin was born in Balwyn, Victoria on 15 March 1915. He started his career at the AMP Society, where he commenced his actuarial exams. </w:t>
      </w:r>
    </w:p>
    <w:p w14:paraId="1A84C245" w14:textId="44DD6D32" w:rsidR="001216A8" w:rsidRDefault="00015DC6" w:rsidP="00054E74">
      <w:pPr>
        <w:pStyle w:val="ParagraphNumbering"/>
        <w:numPr>
          <w:ilvl w:val="0"/>
          <w:numId w:val="0"/>
        </w:numPr>
      </w:pPr>
      <w:r>
        <w:t xml:space="preserve">Caffin </w:t>
      </w:r>
      <w:r w:rsidR="0097035B">
        <w:t xml:space="preserve">enlisted in the army on 10 May 1939. At that </w:t>
      </w:r>
      <w:r w:rsidR="00E6019F">
        <w:t>time,</w:t>
      </w:r>
      <w:r w:rsidR="0097035B">
        <w:t xml:space="preserve"> he reported that he was single and employed as an assurance clerk with the AMP Society in Collins Street, Melbourne. He was assigned to the 24th Battalion and went on to serve with the A</w:t>
      </w:r>
      <w:r w:rsidR="008D5F85">
        <w:t xml:space="preserve">ustralian </w:t>
      </w:r>
      <w:r w:rsidR="0097035B">
        <w:t>I</w:t>
      </w:r>
      <w:r w:rsidR="008D5F85">
        <w:t xml:space="preserve">mperial </w:t>
      </w:r>
      <w:r w:rsidR="0097035B">
        <w:t>F</w:t>
      </w:r>
      <w:r w:rsidR="008D5F85">
        <w:t>orce</w:t>
      </w:r>
      <w:r w:rsidR="0097035B">
        <w:t xml:space="preserve"> in </w:t>
      </w:r>
      <w:r w:rsidR="008D5F85">
        <w:t xml:space="preserve">Papua </w:t>
      </w:r>
      <w:r w:rsidR="0097035B">
        <w:t xml:space="preserve">New Guinea </w:t>
      </w:r>
      <w:r w:rsidR="008D5F85">
        <w:t xml:space="preserve">(PNG) </w:t>
      </w:r>
      <w:r w:rsidR="0097035B">
        <w:t xml:space="preserve">and Bougainville. </w:t>
      </w:r>
      <w:r w:rsidR="0027013C">
        <w:t xml:space="preserve">Nevertheless, Sid Caffin continued his actuarial studies throughout his service. </w:t>
      </w:r>
    </w:p>
    <w:p w14:paraId="7DEA3B9E" w14:textId="090316BE" w:rsidR="00262616" w:rsidRDefault="00EA06FC" w:rsidP="00054E74">
      <w:pPr>
        <w:pStyle w:val="ParagraphNumbering"/>
        <w:numPr>
          <w:ilvl w:val="0"/>
          <w:numId w:val="0"/>
        </w:numPr>
      </w:pPr>
      <w:r>
        <w:t>Clare Bellis</w:t>
      </w:r>
      <w:r w:rsidR="00262616">
        <w:t xml:space="preserve"> reports that his life contingencies textbook was stolen from his backpack (presumably for cigarette papers) and that this exam was completed over </w:t>
      </w:r>
      <w:r w:rsidR="008725AF">
        <w:t>2</w:t>
      </w:r>
      <w:r w:rsidR="00262616">
        <w:t xml:space="preserve"> days to fit around the timetable of Japanese shelling of Bougainville</w:t>
      </w:r>
      <w:r w:rsidR="000D781C">
        <w:t>.</w:t>
      </w:r>
      <w:r w:rsidR="00557086">
        <w:rPr>
          <w:rStyle w:val="FootnoteReference"/>
        </w:rPr>
        <w:footnoteReference w:id="69"/>
      </w:r>
      <w:r>
        <w:t xml:space="preserve"> </w:t>
      </w:r>
    </w:p>
    <w:p w14:paraId="0DEF007C" w14:textId="079CE7DB" w:rsidR="00017DFC" w:rsidRDefault="0097035B" w:rsidP="00D03F47">
      <w:pPr>
        <w:pStyle w:val="ParagraphNumbering"/>
        <w:numPr>
          <w:ilvl w:val="0"/>
          <w:numId w:val="0"/>
        </w:numPr>
      </w:pPr>
      <w:r>
        <w:t xml:space="preserve">John Balmford recalls a story that Sid Caffin was captured in WWII. During his time as a </w:t>
      </w:r>
      <w:r w:rsidR="00B70C03">
        <w:t>prisoner of war (</w:t>
      </w:r>
      <w:r>
        <w:t>POW</w:t>
      </w:r>
      <w:r w:rsidR="00B70C03">
        <w:t>)</w:t>
      </w:r>
      <w:r>
        <w:t xml:space="preserve"> he managed to write to the </w:t>
      </w:r>
      <w:r w:rsidR="00D15B38">
        <w:t xml:space="preserve">UK </w:t>
      </w:r>
      <w:r>
        <w:t xml:space="preserve">Institute of Actuaries and obtain an actuarial exam paper. He completed the paper, however the ship that carried it back to the UK was sunk and consequently, he </w:t>
      </w:r>
      <w:r w:rsidR="000C4F41">
        <w:t xml:space="preserve">was deemed to have </w:t>
      </w:r>
      <w:r>
        <w:t>failed the exam.</w:t>
      </w:r>
      <w:r w:rsidR="00054E74">
        <w:rPr>
          <w:rStyle w:val="FootnoteReference"/>
        </w:rPr>
        <w:footnoteReference w:id="70"/>
      </w:r>
      <w:r>
        <w:t xml:space="preserve"> </w:t>
      </w:r>
    </w:p>
    <w:p w14:paraId="69D77F7A" w14:textId="42185AB7" w:rsidR="00032C09" w:rsidRDefault="0097035B" w:rsidP="003E7ADE">
      <w:pPr>
        <w:pStyle w:val="ParagraphNumbering"/>
        <w:numPr>
          <w:ilvl w:val="0"/>
          <w:numId w:val="0"/>
        </w:numPr>
      </w:pPr>
      <w:r>
        <w:t xml:space="preserve">Actuarial students always say how tough it is to pass </w:t>
      </w:r>
      <w:r w:rsidR="006D0177">
        <w:t>exams but</w:t>
      </w:r>
      <w:r>
        <w:t xml:space="preserve"> having your exam paper lost at sea whil</w:t>
      </w:r>
      <w:r w:rsidR="003F16C7">
        <w:t>e</w:t>
      </w:r>
      <w:r>
        <w:t xml:space="preserve"> submitting it as a POW presents additional degrees of difficulty, no matter how good the paper that was submitted might have been! </w:t>
      </w:r>
    </w:p>
    <w:p w14:paraId="09FD9058" w14:textId="76F4D5BE" w:rsidR="0097035B" w:rsidRDefault="0097035B" w:rsidP="003E7ADE">
      <w:pPr>
        <w:pStyle w:val="ParagraphNumbering"/>
        <w:numPr>
          <w:ilvl w:val="0"/>
          <w:numId w:val="0"/>
        </w:numPr>
      </w:pPr>
      <w:r>
        <w:t>Caffin joined the Office o</w:t>
      </w:r>
      <w:r w:rsidR="00346583">
        <w:t>f</w:t>
      </w:r>
      <w:r>
        <w:t xml:space="preserve"> the Commonwealth Actuary in 1946. John Balmford recalls that he was Walter Balmford</w:t>
      </w:r>
      <w:r w:rsidR="006B26BF">
        <w:t>’</w:t>
      </w:r>
      <w:r>
        <w:t xml:space="preserve">s expected successor for many years. </w:t>
      </w:r>
    </w:p>
    <w:p w14:paraId="4871F901" w14:textId="7CCD1EF8" w:rsidR="0097035B" w:rsidRDefault="0097035B" w:rsidP="003E7ADE">
      <w:pPr>
        <w:pStyle w:val="ParagraphNumbering"/>
        <w:numPr>
          <w:ilvl w:val="0"/>
          <w:numId w:val="0"/>
        </w:numPr>
      </w:pPr>
      <w:r>
        <w:t xml:space="preserve">Caffin must have started in the Office as an actuarial student. On 15 December 1949 he is listed as the Chief Finance Officer (Grade I) of the Insurance and Capital Issues </w:t>
      </w:r>
      <w:r>
        <w:lastRenderedPageBreak/>
        <w:t>Branch on a salary range of £1,064</w:t>
      </w:r>
      <w:r w:rsidR="00017DFC">
        <w:t xml:space="preserve"> </w:t>
      </w:r>
      <w:r w:rsidR="00017DFC">
        <w:rPr>
          <w:rStyle w:val="PageNumber"/>
        </w:rPr>
        <w:t xml:space="preserve">– </w:t>
      </w:r>
      <w:r>
        <w:t>£1,219, when he was promoted to Assistant Actuary (Third Division) on a range of £1,156</w:t>
      </w:r>
      <w:r w:rsidR="00017DFC">
        <w:t xml:space="preserve"> </w:t>
      </w:r>
      <w:r w:rsidR="00017DFC">
        <w:rPr>
          <w:rStyle w:val="PageNumber"/>
        </w:rPr>
        <w:t xml:space="preserve">– </w:t>
      </w:r>
      <w:r>
        <w:t>£1,344</w:t>
      </w:r>
      <w:r w:rsidR="003544C7">
        <w:t>.</w:t>
      </w:r>
      <w:r w:rsidR="00D750FD">
        <w:rPr>
          <w:rStyle w:val="FootnoteReference"/>
        </w:rPr>
        <w:footnoteReference w:id="71"/>
      </w:r>
      <w:r>
        <w:t xml:space="preserve"> At this </w:t>
      </w:r>
      <w:r w:rsidR="008A5AA4">
        <w:t>time,</w:t>
      </w:r>
      <w:r>
        <w:t xml:space="preserve"> he was living in Empire Circuit, Forrest. On 2 July 1953 the salary for his role of Assistant Actuary (Third Division) was increased from a range of £1,614</w:t>
      </w:r>
      <w:r w:rsidR="00017DFC">
        <w:t xml:space="preserve"> </w:t>
      </w:r>
      <w:r w:rsidR="00017DFC">
        <w:rPr>
          <w:rStyle w:val="PageNumber"/>
        </w:rPr>
        <w:t xml:space="preserve">– </w:t>
      </w:r>
      <w:r>
        <w:t>£1,800 to £1,862</w:t>
      </w:r>
      <w:r w:rsidR="00017DFC">
        <w:t xml:space="preserve"> </w:t>
      </w:r>
      <w:r w:rsidR="00017DFC">
        <w:rPr>
          <w:rStyle w:val="PageNumber"/>
        </w:rPr>
        <w:t xml:space="preserve">– </w:t>
      </w:r>
      <w:r>
        <w:t>£2,048</w:t>
      </w:r>
      <w:r w:rsidR="003544C7">
        <w:t>.</w:t>
      </w:r>
      <w:r w:rsidR="008A5AA4">
        <w:rPr>
          <w:rStyle w:val="FootnoteReference"/>
        </w:rPr>
        <w:footnoteReference w:id="72"/>
      </w:r>
      <w:r>
        <w:t xml:space="preserve"> By 1958, his salary immediately prior to appointment as the Commonwealth Actuary was £3,500</w:t>
      </w:r>
      <w:r w:rsidR="003544C7">
        <w:t>.</w:t>
      </w:r>
      <w:r w:rsidR="006A388A">
        <w:rPr>
          <w:rStyle w:val="FootnoteReference"/>
        </w:rPr>
        <w:footnoteReference w:id="73"/>
      </w:r>
    </w:p>
    <w:p w14:paraId="4DBF097D" w14:textId="58C18FE1" w:rsidR="00052A87" w:rsidRDefault="0097035B" w:rsidP="003E7ADE">
      <w:pPr>
        <w:pStyle w:val="ParagraphNumbering"/>
        <w:numPr>
          <w:ilvl w:val="0"/>
          <w:numId w:val="0"/>
        </w:numPr>
      </w:pPr>
      <w:r>
        <w:t xml:space="preserve">In 1954 </w:t>
      </w:r>
      <w:r w:rsidR="00665FAA">
        <w:t xml:space="preserve">Caffin </w:t>
      </w:r>
      <w:r>
        <w:t xml:space="preserve">was called upon as an expert witness to assist the case of a widow and her infant son, who were awarded damages on the death of her husband. Caffin was reported in </w:t>
      </w:r>
      <w:r w:rsidRPr="003E7ADE">
        <w:rPr>
          <w:i/>
          <w:iCs/>
        </w:rPr>
        <w:t>The Canberra Times</w:t>
      </w:r>
      <w:r>
        <w:t xml:space="preserve"> as </w:t>
      </w:r>
      <w:r w:rsidR="006B26BF">
        <w:t>‘</w:t>
      </w:r>
      <w:r>
        <w:t>an actuary of Forrest</w:t>
      </w:r>
      <w:r w:rsidR="006B26BF">
        <w:t>’</w:t>
      </w:r>
      <w:r>
        <w:t xml:space="preserve"> and advised the court </w:t>
      </w:r>
      <w:r w:rsidR="00346583">
        <w:t>that</w:t>
      </w:r>
      <w:r>
        <w:t xml:space="preserve"> the expectation of life for a male and female, aged 22, was 47.8 years and 51.57 years respectively. The court awarded £7,082 in favour of the widow and infant</w:t>
      </w:r>
      <w:r w:rsidR="003544C7">
        <w:t>.</w:t>
      </w:r>
      <w:r w:rsidR="003222EF">
        <w:rPr>
          <w:rStyle w:val="FootnoteReference"/>
        </w:rPr>
        <w:footnoteReference w:id="74"/>
      </w:r>
    </w:p>
    <w:p w14:paraId="4DBF0993" w14:textId="2084B6CB" w:rsidR="00052A87" w:rsidRDefault="00F94600" w:rsidP="00D03F47">
      <w:pPr>
        <w:pStyle w:val="Heading2nonumbering"/>
      </w:pPr>
      <w:bookmarkStart w:id="36" w:name="_Toc159841649"/>
      <w:r>
        <w:t>Appointment</w:t>
      </w:r>
      <w:bookmarkEnd w:id="36"/>
    </w:p>
    <w:p w14:paraId="146FFC45" w14:textId="2B3FBD87" w:rsidR="00B476C4" w:rsidRDefault="00B476C4" w:rsidP="003E7ADE">
      <w:pPr>
        <w:pStyle w:val="ParagraphNumbering"/>
        <w:numPr>
          <w:ilvl w:val="0"/>
          <w:numId w:val="0"/>
        </w:numPr>
      </w:pPr>
      <w:r>
        <w:t>Caffin was appointed as the Commonwealth Actuary and the Insurance Commissioner on Walter Balmford</w:t>
      </w:r>
      <w:r w:rsidR="006B26BF">
        <w:t>’</w:t>
      </w:r>
      <w:r>
        <w:t>s resignation, from 1 January 1958</w:t>
      </w:r>
      <w:r w:rsidR="00A314B6" w:rsidRPr="00A314B6">
        <w:t xml:space="preserve"> </w:t>
      </w:r>
      <w:r w:rsidR="00A314B6">
        <w:t>aged 42.</w:t>
      </w:r>
      <w:r w:rsidR="00872DEE">
        <w:rPr>
          <w:rStyle w:val="FootnoteReference"/>
        </w:rPr>
        <w:footnoteReference w:id="75"/>
      </w:r>
      <w:r>
        <w:t xml:space="preserve"> His salary on appointment was £4,250. In April 1964 it was increased from £4,925 to £5,440</w:t>
      </w:r>
      <w:r w:rsidR="000452D5">
        <w:t>.</w:t>
      </w:r>
      <w:r w:rsidR="000F6252">
        <w:rPr>
          <w:rStyle w:val="FootnoteReference"/>
        </w:rPr>
        <w:footnoteReference w:id="76"/>
      </w:r>
    </w:p>
    <w:p w14:paraId="5F2850EA" w14:textId="3E479154" w:rsidR="00F94600" w:rsidRDefault="00B476C4" w:rsidP="003E7ADE">
      <w:pPr>
        <w:pStyle w:val="ParagraphNumbering"/>
        <w:numPr>
          <w:ilvl w:val="0"/>
          <w:numId w:val="0"/>
        </w:numPr>
      </w:pPr>
      <w:r>
        <w:t>He was also appointed to the Superannuation Board around the same time as his appointment as Commonwealth Actuary</w:t>
      </w:r>
      <w:r w:rsidR="000452D5">
        <w:t>.</w:t>
      </w:r>
      <w:r w:rsidR="000E255C">
        <w:rPr>
          <w:rStyle w:val="FootnoteReference"/>
        </w:rPr>
        <w:footnoteReference w:id="77"/>
      </w:r>
      <w:r>
        <w:t xml:space="preserve"> This was the beginning of a long association with that Board, as he was reappointed for a period of one year from 1</w:t>
      </w:r>
      <w:r w:rsidR="00FA0BBE">
        <w:t> </w:t>
      </w:r>
      <w:r>
        <w:t>November 1975</w:t>
      </w:r>
      <w:r w:rsidR="000452D5">
        <w:t>.</w:t>
      </w:r>
      <w:r w:rsidR="00073692">
        <w:rPr>
          <w:rStyle w:val="FootnoteReference"/>
        </w:rPr>
        <w:footnoteReference w:id="78"/>
      </w:r>
    </w:p>
    <w:p w14:paraId="4AAA0869" w14:textId="57D58B5B" w:rsidR="00F61201" w:rsidRDefault="00F57B76" w:rsidP="00D03F47">
      <w:pPr>
        <w:pStyle w:val="Heading2nonumbering"/>
      </w:pPr>
      <w:bookmarkStart w:id="37" w:name="_Toc159841650"/>
      <w:r w:rsidRPr="00F57B76">
        <w:rPr>
          <w:noProof/>
        </w:rPr>
        <w:lastRenderedPageBreak/>
        <w:drawing>
          <wp:anchor distT="0" distB="0" distL="114300" distR="114300" simplePos="0" relativeHeight="251662349" behindDoc="0" locked="0" layoutInCell="1" allowOverlap="1" wp14:anchorId="6D10AC87" wp14:editId="31BE017E">
            <wp:simplePos x="0" y="0"/>
            <wp:positionH relativeFrom="margin">
              <wp:align>right</wp:align>
            </wp:positionH>
            <wp:positionV relativeFrom="paragraph">
              <wp:posOffset>3810</wp:posOffset>
            </wp:positionV>
            <wp:extent cx="2156460" cy="2560320"/>
            <wp:effectExtent l="0" t="0" r="0" b="0"/>
            <wp:wrapSquare wrapText="bothSides"/>
            <wp:docPr id="21" name="Picture 21" descr="An image of Alf Pollard, President of The Institute of Actuaries of Australia,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of Alf Pollard, President of The Institute of Actuaries of Australia, 1955"/>
                    <pic:cNvPicPr>
                      <a:picLocks noChangeAspect="1" noChangeArrowheads="1"/>
                    </pic:cNvPicPr>
                  </pic:nvPicPr>
                  <pic:blipFill rotWithShape="1">
                    <a:blip r:embed="rId58">
                      <a:extLst>
                        <a:ext uri="{28A0092B-C50C-407E-A947-70E740481C1C}">
                          <a14:useLocalDpi xmlns:a14="http://schemas.microsoft.com/office/drawing/2010/main" val="0"/>
                        </a:ext>
                      </a:extLst>
                    </a:blip>
                    <a:srcRect b="9434"/>
                    <a:stretch/>
                  </pic:blipFill>
                  <pic:spPr bwMode="auto">
                    <a:xfrm>
                      <a:off x="0" y="0"/>
                      <a:ext cx="2156460" cy="2560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F6C4C">
        <w:t xml:space="preserve">Health </w:t>
      </w:r>
      <w:r w:rsidR="00704CE6">
        <w:t>i</w:t>
      </w:r>
      <w:r w:rsidR="00BF6C4C">
        <w:t>nsurance</w:t>
      </w:r>
      <w:bookmarkEnd w:id="37"/>
    </w:p>
    <w:p w14:paraId="4252FCD7" w14:textId="621C02AC" w:rsidR="00520101" w:rsidRDefault="00560490" w:rsidP="003E7ADE">
      <w:pPr>
        <w:pStyle w:val="ParagraphNumbering"/>
        <w:numPr>
          <w:ilvl w:val="0"/>
          <w:numId w:val="0"/>
        </w:numPr>
      </w:pPr>
      <w:r w:rsidRPr="00560490">
        <w:t xml:space="preserve">By 1972, </w:t>
      </w:r>
      <w:r w:rsidR="00704CE6">
        <w:t>h</w:t>
      </w:r>
      <w:r w:rsidRPr="00560490">
        <w:t xml:space="preserve">ealth </w:t>
      </w:r>
      <w:r w:rsidR="00704CE6">
        <w:t>i</w:t>
      </w:r>
      <w:r w:rsidRPr="00560490">
        <w:t>nsurance was also demanding the Commonwealth Actuary</w:t>
      </w:r>
      <w:r w:rsidR="006B26BF">
        <w:t>’</w:t>
      </w:r>
      <w:r w:rsidRPr="00560490">
        <w:t xml:space="preserve">s attention. The Minister for Social Security in the Whitlam Government, Bill Hayden, refused permission for MBF and HCF to raise their contribution rates. </w:t>
      </w:r>
    </w:p>
    <w:p w14:paraId="78858E04" w14:textId="29F06A6F" w:rsidR="00BF6C4C" w:rsidRDefault="00560490" w:rsidP="003E7ADE">
      <w:pPr>
        <w:pStyle w:val="ParagraphNumbering"/>
        <w:numPr>
          <w:ilvl w:val="0"/>
          <w:numId w:val="0"/>
        </w:numPr>
      </w:pPr>
      <w:r w:rsidRPr="00560490">
        <w:t xml:space="preserve">This was challenged in court and Alf Pollard was the principal witness for the funds. Caffin was the principal witness for the Commonwealth. </w:t>
      </w:r>
      <w:r w:rsidR="00E73920">
        <w:t>T</w:t>
      </w:r>
      <w:r w:rsidRPr="00560490">
        <w:t xml:space="preserve">he judge ultimately ruled in favour of the </w:t>
      </w:r>
      <w:r w:rsidR="00520101">
        <w:t>h</w:t>
      </w:r>
      <w:r w:rsidR="00520101" w:rsidRPr="00560490">
        <w:t xml:space="preserve">ealth </w:t>
      </w:r>
      <w:r w:rsidRPr="00560490">
        <w:t>funds</w:t>
      </w:r>
      <w:r w:rsidR="000452D5">
        <w:t>.</w:t>
      </w:r>
      <w:r w:rsidR="006258CB">
        <w:rPr>
          <w:rStyle w:val="FootnoteReference"/>
        </w:rPr>
        <w:footnoteReference w:id="79"/>
      </w:r>
      <w:r w:rsidRPr="00560490">
        <w:t xml:space="preserve"> The photo is of Alf Pollard in 1955 when </w:t>
      </w:r>
      <w:r w:rsidR="00520101">
        <w:t xml:space="preserve">he was the </w:t>
      </w:r>
      <w:r w:rsidRPr="00560490">
        <w:t xml:space="preserve">president of the </w:t>
      </w:r>
      <w:r w:rsidR="00BB201A">
        <w:t xml:space="preserve">Institute of </w:t>
      </w:r>
      <w:r w:rsidRPr="00560490">
        <w:t xml:space="preserve">Actuaries </w:t>
      </w:r>
      <w:r w:rsidR="00BB201A">
        <w:t>of Australia</w:t>
      </w:r>
      <w:r w:rsidR="000452D5">
        <w:t>.</w:t>
      </w:r>
      <w:r w:rsidR="00F86722">
        <w:rPr>
          <w:rStyle w:val="FootnoteReference"/>
        </w:rPr>
        <w:footnoteReference w:id="80"/>
      </w:r>
    </w:p>
    <w:p w14:paraId="5345F30E" w14:textId="072FDEFF" w:rsidR="00EA50A7" w:rsidRDefault="008B1255" w:rsidP="00D03F47">
      <w:pPr>
        <w:pStyle w:val="Heading2nonumbering"/>
      </w:pPr>
      <w:bookmarkStart w:id="38" w:name="_Toc159841651"/>
      <w:r>
        <w:t xml:space="preserve">Life </w:t>
      </w:r>
      <w:r w:rsidR="00704CE6">
        <w:t>i</w:t>
      </w:r>
      <w:r>
        <w:t>nsurance</w:t>
      </w:r>
      <w:bookmarkEnd w:id="38"/>
    </w:p>
    <w:p w14:paraId="676C5D44" w14:textId="14C2B441" w:rsidR="00726EA9" w:rsidRDefault="00726EA9" w:rsidP="003E7ADE">
      <w:pPr>
        <w:pStyle w:val="ParagraphNumbering"/>
        <w:numPr>
          <w:ilvl w:val="0"/>
          <w:numId w:val="0"/>
        </w:numPr>
      </w:pPr>
      <w:r>
        <w:t xml:space="preserve">In some ways, the stage had been set for </w:t>
      </w:r>
      <w:r w:rsidR="00543AE8">
        <w:t>Caffin</w:t>
      </w:r>
      <w:r w:rsidR="006B26BF">
        <w:t>’</w:t>
      </w:r>
      <w:r w:rsidR="00543AE8">
        <w:t xml:space="preserve">s </w:t>
      </w:r>
      <w:r>
        <w:t>commencement as Insurance Commissioner. The liquidation of Associated Dominions was still ongoing. On 21</w:t>
      </w:r>
      <w:r w:rsidR="00FA0BBE">
        <w:t> </w:t>
      </w:r>
      <w:r>
        <w:t>May</w:t>
      </w:r>
      <w:r w:rsidR="00FA0BBE">
        <w:t> </w:t>
      </w:r>
      <w:r>
        <w:t>1959, it was announced that the liquidators had ascertained the value of the liability of the company (ordered to be wound up back on 10 December 1953) on the basis recommended by the Insurance Commissioner</w:t>
      </w:r>
      <w:r w:rsidR="000452D5">
        <w:t>.</w:t>
      </w:r>
      <w:r w:rsidR="00DA2542">
        <w:rPr>
          <w:rStyle w:val="FootnoteReference"/>
        </w:rPr>
        <w:footnoteReference w:id="81"/>
      </w:r>
      <w:r w:rsidR="008D711D">
        <w:t xml:space="preserve"> </w:t>
      </w:r>
    </w:p>
    <w:p w14:paraId="0764E5FB" w14:textId="3248A38D" w:rsidR="00B4632C" w:rsidRDefault="00726EA9" w:rsidP="00093FBD">
      <w:pPr>
        <w:pStyle w:val="ParagraphNumbering"/>
        <w:numPr>
          <w:ilvl w:val="0"/>
          <w:numId w:val="0"/>
        </w:numPr>
      </w:pPr>
      <w:r>
        <w:t xml:space="preserve">In 1965, MLC required the attention of the Insurance Commissioner. The issue </w:t>
      </w:r>
      <w:r w:rsidR="008B040E">
        <w:t xml:space="preserve">related </w:t>
      </w:r>
      <w:r>
        <w:t xml:space="preserve">to a subsidiary H.G. Palmer (Consolidated) Ltd, an electrical retailer. On 25 November 1965, </w:t>
      </w:r>
      <w:r w:rsidRPr="00093FBD">
        <w:rPr>
          <w:i/>
          <w:iCs/>
        </w:rPr>
        <w:t>The Canberra Times</w:t>
      </w:r>
      <w:r>
        <w:t xml:space="preserve"> reported that the retailer was under the control of a receiver and ow</w:t>
      </w:r>
      <w:r w:rsidR="008B040E">
        <w:t>ed</w:t>
      </w:r>
      <w:r>
        <w:t xml:space="preserve"> more than £20 million in outstanding debentures. The MLC</w:t>
      </w:r>
      <w:r w:rsidR="00161280">
        <w:t>–</w:t>
      </w:r>
      <w:r>
        <w:t>Palmer affair was headlin</w:t>
      </w:r>
      <w:r w:rsidR="001236AC">
        <w:t xml:space="preserve">e </w:t>
      </w:r>
      <w:r>
        <w:t xml:space="preserve">news and the position of MLC policyholders was a matter for the Commonwealth Actuary and Insurance Commissioner to investigate. </w:t>
      </w:r>
    </w:p>
    <w:p w14:paraId="7B858A6F" w14:textId="39562981" w:rsidR="00726EA9" w:rsidRDefault="00726EA9" w:rsidP="00093FBD">
      <w:r>
        <w:t xml:space="preserve">The Treasurer, Harold Holt, found himself facing questions in the House and sought information from </w:t>
      </w:r>
      <w:r w:rsidR="000C5FE3">
        <w:t xml:space="preserve">Sid </w:t>
      </w:r>
      <w:r>
        <w:t>Caffin so that he could answer the inevitable questions. Caffin refused to provide information on the grounds that the investigation was incomplete</w:t>
      </w:r>
      <w:r w:rsidR="00B3172D">
        <w:t>.</w:t>
      </w:r>
      <w:r w:rsidR="00E6099A">
        <w:rPr>
          <w:rStyle w:val="FootnoteReference"/>
        </w:rPr>
        <w:footnoteReference w:id="82"/>
      </w:r>
    </w:p>
    <w:p w14:paraId="4039B570" w14:textId="55F98F91" w:rsidR="000C5FE3" w:rsidRDefault="000C5FE3" w:rsidP="00BF54B1">
      <w:r>
        <w:t xml:space="preserve">The </w:t>
      </w:r>
      <w:r w:rsidR="007A6769">
        <w:t>O</w:t>
      </w:r>
      <w:r w:rsidR="00753210">
        <w:t xml:space="preserve">ffice </w:t>
      </w:r>
      <w:r>
        <w:t xml:space="preserve">was also providing support to the Tasmanian </w:t>
      </w:r>
      <w:r w:rsidR="00753210">
        <w:t>G</w:t>
      </w:r>
      <w:r>
        <w:t>overnment</w:t>
      </w:r>
      <w:r w:rsidR="00753210">
        <w:t xml:space="preserve">. </w:t>
      </w:r>
      <w:r w:rsidR="00874934">
        <w:t xml:space="preserve">Caffin </w:t>
      </w:r>
      <w:r>
        <w:t xml:space="preserve">was effectively acting as the State Government Actuary. Throughout the 1960s and 1970s, </w:t>
      </w:r>
      <w:r>
        <w:lastRenderedPageBreak/>
        <w:t xml:space="preserve">Sid Caffin was involved in the valuation of all friendly societies in that </w:t>
      </w:r>
      <w:r w:rsidR="00874934">
        <w:t>s</w:t>
      </w:r>
      <w:r>
        <w:t xml:space="preserve">tate as well as assisting on other matters noted elsewhere in this </w:t>
      </w:r>
      <w:r w:rsidR="00753210">
        <w:t>book</w:t>
      </w:r>
      <w:r w:rsidR="00B3172D">
        <w:t>.</w:t>
      </w:r>
      <w:r w:rsidR="00952EFD">
        <w:rPr>
          <w:rStyle w:val="FootnoteReference"/>
        </w:rPr>
        <w:footnoteReference w:id="83"/>
      </w:r>
    </w:p>
    <w:p w14:paraId="61229E04" w14:textId="07C834AA" w:rsidR="00726EA9" w:rsidRDefault="00726EA9" w:rsidP="00BF54B1">
      <w:r>
        <w:t xml:space="preserve">In 1968 </w:t>
      </w:r>
      <w:r w:rsidR="00346583">
        <w:t>Caffin</w:t>
      </w:r>
      <w:r>
        <w:t xml:space="preserve"> visited the </w:t>
      </w:r>
      <w:r w:rsidR="00753210">
        <w:t>US</w:t>
      </w:r>
      <w:r w:rsidR="00F61359">
        <w:t xml:space="preserve"> </w:t>
      </w:r>
      <w:r>
        <w:t xml:space="preserve">where he looked at the regulation of insurance companies in North America, writing a brief article </w:t>
      </w:r>
      <w:r w:rsidR="00346583">
        <w:t xml:space="preserve">with his observations </w:t>
      </w:r>
      <w:r>
        <w:t xml:space="preserve">for </w:t>
      </w:r>
      <w:r w:rsidR="001B6ACF">
        <w:t xml:space="preserve">the </w:t>
      </w:r>
      <w:r>
        <w:t xml:space="preserve">Society of Actuaries publication, </w:t>
      </w:r>
      <w:r w:rsidRPr="00C72B3D">
        <w:rPr>
          <w:i/>
          <w:iCs/>
        </w:rPr>
        <w:t>The Actuary</w:t>
      </w:r>
      <w:r>
        <w:t>, in September 1968.</w:t>
      </w:r>
    </w:p>
    <w:p w14:paraId="7DED643F" w14:textId="5AFD2809" w:rsidR="008B1255" w:rsidRDefault="00726EA9" w:rsidP="00BF54B1">
      <w:r>
        <w:t>In the 1970s, new unbundled forms of life insurance were being developed overseas. Whil</w:t>
      </w:r>
      <w:r w:rsidR="00F61359">
        <w:t>e</w:t>
      </w:r>
      <w:r>
        <w:t xml:space="preserve"> the Australian regulatory framework of the day was not written with such policies in mind, this development was not supported by Caffin. Unbundled policies were not approved until after his retirement.</w:t>
      </w:r>
    </w:p>
    <w:p w14:paraId="2A8EE037" w14:textId="3CF5BBB5" w:rsidR="003770A6" w:rsidRDefault="00ED118F" w:rsidP="00D03F47">
      <w:pPr>
        <w:pStyle w:val="Heading2nonumbering"/>
      </w:pPr>
      <w:bookmarkStart w:id="39" w:name="_Toc159841652"/>
      <w:r>
        <w:t xml:space="preserve">General </w:t>
      </w:r>
      <w:r w:rsidR="00073D9F">
        <w:t>insurance</w:t>
      </w:r>
      <w:bookmarkEnd w:id="39"/>
    </w:p>
    <w:p w14:paraId="2DD3DADA" w14:textId="0A160DE7" w:rsidR="00F25EB0" w:rsidRDefault="00BF39F1" w:rsidP="0074272F">
      <w:pPr>
        <w:pStyle w:val="ParagraphNumbering"/>
        <w:numPr>
          <w:ilvl w:val="0"/>
          <w:numId w:val="0"/>
        </w:numPr>
      </w:pPr>
      <w:r w:rsidRPr="00BF39F1">
        <w:t xml:space="preserve">I have not </w:t>
      </w:r>
      <w:r w:rsidR="001801EB">
        <w:t>been able to ascertain</w:t>
      </w:r>
      <w:r w:rsidR="001801EB" w:rsidRPr="00BF39F1">
        <w:t xml:space="preserve"> </w:t>
      </w:r>
      <w:r w:rsidRPr="00BF39F1">
        <w:t>exactly when Caffin</w:t>
      </w:r>
      <w:r w:rsidR="006B26BF">
        <w:t>’</w:t>
      </w:r>
      <w:r w:rsidRPr="00BF39F1">
        <w:t xml:space="preserve">s attention started to focus on general insurance. The introduction of the </w:t>
      </w:r>
      <w:r w:rsidRPr="0074272F">
        <w:rPr>
          <w:i/>
          <w:iCs/>
        </w:rPr>
        <w:t>General Insurance Act</w:t>
      </w:r>
      <w:r w:rsidRPr="00BF39F1">
        <w:t xml:space="preserve"> </w:t>
      </w:r>
      <w:r w:rsidRPr="0074272F">
        <w:rPr>
          <w:i/>
          <w:iCs/>
        </w:rPr>
        <w:t>1973</w:t>
      </w:r>
      <w:r w:rsidRPr="00BF39F1">
        <w:t xml:space="preserve"> may provide some hint, however the </w:t>
      </w:r>
      <w:r w:rsidR="007A6769">
        <w:t>O</w:t>
      </w:r>
      <w:r w:rsidRPr="00BF39F1">
        <w:t>ffice</w:t>
      </w:r>
      <w:r w:rsidR="006B26BF">
        <w:t>’</w:t>
      </w:r>
      <w:r w:rsidRPr="00BF39F1">
        <w:t>s interest in general insurance does predate this and it is more likely that the 1973 Act was a culmination of prior events.</w:t>
      </w:r>
    </w:p>
    <w:p w14:paraId="0C17D02A" w14:textId="360FD4F4" w:rsidR="00ED118F" w:rsidRDefault="00BF39F1" w:rsidP="0074272F">
      <w:pPr>
        <w:pStyle w:val="ParagraphNumbering"/>
        <w:numPr>
          <w:ilvl w:val="0"/>
          <w:numId w:val="0"/>
        </w:numPr>
      </w:pPr>
      <w:r w:rsidRPr="00BF39F1">
        <w:t xml:space="preserve">In the absence of a formal </w:t>
      </w:r>
      <w:r w:rsidR="003574E6">
        <w:t>G</w:t>
      </w:r>
      <w:r w:rsidRPr="00BF39F1">
        <w:t xml:space="preserve">eneral </w:t>
      </w:r>
      <w:r w:rsidR="003574E6">
        <w:t>I</w:t>
      </w:r>
      <w:r w:rsidRPr="00BF39F1">
        <w:t xml:space="preserve">nsurance </w:t>
      </w:r>
      <w:r w:rsidR="003574E6">
        <w:t>C</w:t>
      </w:r>
      <w:r w:rsidR="003574E6" w:rsidRPr="00BF39F1">
        <w:t>ommissioner,</w:t>
      </w:r>
      <w:r w:rsidRPr="00BF39F1">
        <w:t xml:space="preserve"> it seems much general insurance work fell to the </w:t>
      </w:r>
      <w:r w:rsidR="007A6769">
        <w:t>O</w:t>
      </w:r>
      <w:r w:rsidR="00DE3907">
        <w:t>ffice</w:t>
      </w:r>
      <w:r w:rsidR="00F25EB0">
        <w:t xml:space="preserve">. </w:t>
      </w:r>
      <w:r w:rsidR="00D6172B">
        <w:t>Here are s</w:t>
      </w:r>
      <w:r w:rsidR="00346583">
        <w:t>ome e</w:t>
      </w:r>
      <w:r w:rsidRPr="00BF39F1">
        <w:t>xamples of work undertaken in general insurance</w:t>
      </w:r>
      <w:r w:rsidR="00D6172B">
        <w:t>.</w:t>
      </w:r>
    </w:p>
    <w:p w14:paraId="3D62CC67" w14:textId="696C1D24" w:rsidR="00632AF1" w:rsidRDefault="0015218F" w:rsidP="0074272F">
      <w:pPr>
        <w:pStyle w:val="Bullet"/>
      </w:pPr>
      <w:r>
        <w:t>Caffin was a member of the Third Party Insurance Premiums Advisory Committee</w:t>
      </w:r>
      <w:r w:rsidR="00F81BF8">
        <w:t xml:space="preserve"> that </w:t>
      </w:r>
      <w:r>
        <w:t>reviewed the level of premium rates for the ACT. This committee was originally established in 1947 and then reconstituted in 1967. In 1968, membership of this representative committee was chaired by J.W. Spencer (Department of Interior), and included S. East (Canberra Chamber of Commerce, representing motor vehicle owners), R.J. Lamble (NRMA, representing non</w:t>
      </w:r>
      <w:r w:rsidR="006B26BF">
        <w:noBreakHyphen/>
      </w:r>
      <w:r>
        <w:t>tariff insurers), J.H. Pead (representing private motorists) and D.M. Purnell (representing tariff insurers). Caffin was also a member and was simply listed as the Commonwealth Actuary. Caffin continued on this committee</w:t>
      </w:r>
      <w:r w:rsidR="00346583">
        <w:t xml:space="preserve"> </w:t>
      </w:r>
      <w:r w:rsidR="001B6ACF">
        <w:t>until</w:t>
      </w:r>
      <w:r w:rsidR="00346583">
        <w:t xml:space="preserve"> at least 1975</w:t>
      </w:r>
      <w:r>
        <w:t xml:space="preserve">. Membership had changed slightly but the parties represented had remained constant. The </w:t>
      </w:r>
      <w:r w:rsidR="00204DF6">
        <w:t>Office</w:t>
      </w:r>
      <w:r>
        <w:t xml:space="preserve"> reviewed the insurer</w:t>
      </w:r>
      <w:r w:rsidR="006B26BF">
        <w:t>’</w:t>
      </w:r>
      <w:r>
        <w:t xml:space="preserve">s submissions and provided advice to the Committee. </w:t>
      </w:r>
    </w:p>
    <w:p w14:paraId="0B160407" w14:textId="4AD2C22A" w:rsidR="00632AF1" w:rsidRDefault="0015218F" w:rsidP="0074272F">
      <w:pPr>
        <w:pStyle w:val="Bullet"/>
      </w:pPr>
      <w:r>
        <w:t>In 1975, Caffin published the actuarial book</w:t>
      </w:r>
      <w:r w:rsidR="00204DF6">
        <w:t>,</w:t>
      </w:r>
      <w:r>
        <w:t xml:space="preserve"> </w:t>
      </w:r>
      <w:r w:rsidRPr="00632AF1">
        <w:rPr>
          <w:i/>
          <w:iCs/>
        </w:rPr>
        <w:t>A Technical Basis for General Insurance</w:t>
      </w:r>
      <w:r>
        <w:t xml:space="preserve">. </w:t>
      </w:r>
    </w:p>
    <w:p w14:paraId="3A171201" w14:textId="69EAC9A6" w:rsidR="00632AF1" w:rsidRDefault="0015218F" w:rsidP="0074272F">
      <w:pPr>
        <w:pStyle w:val="Bullet"/>
      </w:pPr>
      <w:r>
        <w:t xml:space="preserve">In 1978 </w:t>
      </w:r>
      <w:r w:rsidR="00204DF6">
        <w:t>Caffin</w:t>
      </w:r>
      <w:r>
        <w:t xml:space="preserve"> prepared </w:t>
      </w:r>
      <w:r w:rsidRPr="0074272F">
        <w:rPr>
          <w:i/>
          <w:iCs/>
        </w:rPr>
        <w:t xml:space="preserve">A Report on Third Party Insurance in the Northern Territory </w:t>
      </w:r>
      <w:r w:rsidRPr="00A22A52">
        <w:t>as well as the</w:t>
      </w:r>
      <w:r w:rsidRPr="0074272F">
        <w:rPr>
          <w:i/>
          <w:iCs/>
        </w:rPr>
        <w:t xml:space="preserve"> Report by the Technical Committee upon </w:t>
      </w:r>
      <w:r w:rsidR="00A22A52" w:rsidRPr="0074272F">
        <w:rPr>
          <w:i/>
          <w:iCs/>
        </w:rPr>
        <w:t>T</w:t>
      </w:r>
      <w:r w:rsidRPr="0074272F">
        <w:rPr>
          <w:i/>
          <w:iCs/>
        </w:rPr>
        <w:t xml:space="preserve">echnical </w:t>
      </w:r>
      <w:r w:rsidR="00A22A52" w:rsidRPr="0074272F">
        <w:rPr>
          <w:i/>
          <w:iCs/>
        </w:rPr>
        <w:t>A</w:t>
      </w:r>
      <w:r w:rsidRPr="0074272F">
        <w:rPr>
          <w:i/>
          <w:iCs/>
        </w:rPr>
        <w:t xml:space="preserve">spects of a </w:t>
      </w:r>
      <w:r w:rsidR="00A22A52" w:rsidRPr="0074272F">
        <w:rPr>
          <w:i/>
          <w:iCs/>
        </w:rPr>
        <w:t>N</w:t>
      </w:r>
      <w:r w:rsidRPr="0074272F">
        <w:rPr>
          <w:i/>
          <w:iCs/>
        </w:rPr>
        <w:t xml:space="preserve">ational </w:t>
      </w:r>
      <w:r w:rsidR="00A22A52" w:rsidRPr="0074272F">
        <w:rPr>
          <w:i/>
          <w:iCs/>
        </w:rPr>
        <w:t>S</w:t>
      </w:r>
      <w:r w:rsidRPr="0074272F">
        <w:rPr>
          <w:i/>
          <w:iCs/>
        </w:rPr>
        <w:t xml:space="preserve">cheme for </w:t>
      </w:r>
      <w:r w:rsidR="00A22A52" w:rsidRPr="0074272F">
        <w:rPr>
          <w:i/>
          <w:iCs/>
        </w:rPr>
        <w:t>N</w:t>
      </w:r>
      <w:r w:rsidRPr="0074272F">
        <w:rPr>
          <w:i/>
          <w:iCs/>
        </w:rPr>
        <w:t xml:space="preserve">atural </w:t>
      </w:r>
      <w:r w:rsidR="00A22A52" w:rsidRPr="0074272F">
        <w:rPr>
          <w:i/>
          <w:iCs/>
        </w:rPr>
        <w:t>D</w:t>
      </w:r>
      <w:r w:rsidRPr="0074272F">
        <w:rPr>
          <w:i/>
          <w:iCs/>
        </w:rPr>
        <w:t xml:space="preserve">isaster </w:t>
      </w:r>
      <w:r w:rsidR="00A22A52" w:rsidRPr="0074272F">
        <w:rPr>
          <w:i/>
          <w:iCs/>
        </w:rPr>
        <w:t>I</w:t>
      </w:r>
      <w:r w:rsidRPr="0074272F">
        <w:rPr>
          <w:i/>
          <w:iCs/>
        </w:rPr>
        <w:t>nsurance</w:t>
      </w:r>
      <w:r>
        <w:t xml:space="preserve">. The latter </w:t>
      </w:r>
      <w:r w:rsidR="00632AF1">
        <w:t xml:space="preserve">was </w:t>
      </w:r>
      <w:r>
        <w:t xml:space="preserve">published by the Institute of Actuaries of Australia. </w:t>
      </w:r>
    </w:p>
    <w:p w14:paraId="531EAA6A" w14:textId="6CA5A37D" w:rsidR="0015218F" w:rsidRDefault="0015218F" w:rsidP="0074272F">
      <w:pPr>
        <w:pStyle w:val="Bullet"/>
      </w:pPr>
      <w:r>
        <w:lastRenderedPageBreak/>
        <w:t>Caffin was a member of the Board of Directors of the Tasmanian Government Insurance Office and the Northern Territory Insurance Office</w:t>
      </w:r>
      <w:r w:rsidR="00DF47E4">
        <w:t>.</w:t>
      </w:r>
      <w:r w:rsidR="00EA6C96">
        <w:rPr>
          <w:rStyle w:val="FootnoteReference"/>
        </w:rPr>
        <w:footnoteReference w:id="84"/>
      </w:r>
    </w:p>
    <w:p w14:paraId="0492DA01" w14:textId="30FCBFC7" w:rsidR="003574E6" w:rsidRDefault="00DE78B7" w:rsidP="00D03F47">
      <w:pPr>
        <w:pStyle w:val="Heading2nonumbering"/>
      </w:pPr>
      <w:bookmarkStart w:id="40" w:name="_Toc159841653"/>
      <w:r>
        <w:t xml:space="preserve">Natural </w:t>
      </w:r>
      <w:r w:rsidR="00DA1BE3">
        <w:t>disasters</w:t>
      </w:r>
      <w:bookmarkEnd w:id="40"/>
    </w:p>
    <w:p w14:paraId="1059F0A8" w14:textId="54792B02" w:rsidR="00936C4D" w:rsidRDefault="008543C2" w:rsidP="0074272F">
      <w:r w:rsidRPr="008543C2">
        <w:rPr>
          <w:noProof/>
        </w:rPr>
        <w:drawing>
          <wp:anchor distT="0" distB="0" distL="114300" distR="114300" simplePos="0" relativeHeight="251663373" behindDoc="0" locked="0" layoutInCell="1" allowOverlap="1" wp14:anchorId="46A3AD40" wp14:editId="1AE3BE0D">
            <wp:simplePos x="0" y="0"/>
            <wp:positionH relativeFrom="margin">
              <wp:align>right</wp:align>
            </wp:positionH>
            <wp:positionV relativeFrom="paragraph">
              <wp:posOffset>5080</wp:posOffset>
            </wp:positionV>
            <wp:extent cx="2614295" cy="1767840"/>
            <wp:effectExtent l="0" t="0" r="0" b="3810"/>
            <wp:wrapSquare wrapText="bothSides"/>
            <wp:docPr id="22" name="Picture 22" descr="An image of Cyclone Tracy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Cyclone Tracy damage."/>
                    <pic:cNvPicPr>
                      <a:picLocks noChangeAspect="1" noChangeArrowheads="1"/>
                    </pic:cNvPicPr>
                  </pic:nvPicPr>
                  <pic:blipFill rotWithShape="1">
                    <a:blip r:embed="rId59">
                      <a:extLst>
                        <a:ext uri="{28A0092B-C50C-407E-A947-70E740481C1C}">
                          <a14:useLocalDpi xmlns:a14="http://schemas.microsoft.com/office/drawing/2010/main" val="0"/>
                        </a:ext>
                      </a:extLst>
                    </a:blip>
                    <a:srcRect b="10769"/>
                    <a:stretch/>
                  </pic:blipFill>
                  <pic:spPr bwMode="auto">
                    <a:xfrm>
                      <a:off x="0" y="0"/>
                      <a:ext cx="2614295"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C4D">
        <w:t xml:space="preserve">A new </w:t>
      </w:r>
      <w:r w:rsidR="00DA1BE3">
        <w:t xml:space="preserve">challenge </w:t>
      </w:r>
      <w:r w:rsidR="00936C4D">
        <w:t xml:space="preserve">emerged </w:t>
      </w:r>
      <w:r w:rsidR="00224D89">
        <w:t xml:space="preserve">for the </w:t>
      </w:r>
      <w:r w:rsidR="005578FB">
        <w:t>Office</w:t>
      </w:r>
      <w:r w:rsidR="00224D89">
        <w:t xml:space="preserve"> </w:t>
      </w:r>
      <w:r w:rsidR="00936C4D">
        <w:t xml:space="preserve">when </w:t>
      </w:r>
      <w:r w:rsidR="00224D89">
        <w:t xml:space="preserve">Tropical </w:t>
      </w:r>
      <w:r w:rsidR="00936C4D">
        <w:t>Cyclone Tracy hit Darwin in December 1974.</w:t>
      </w:r>
    </w:p>
    <w:p w14:paraId="654DD68A" w14:textId="3D5194C7" w:rsidR="00325B9C" w:rsidRDefault="00936C4D" w:rsidP="0074272F">
      <w:r>
        <w:t xml:space="preserve">The first </w:t>
      </w:r>
      <w:r w:rsidR="00691B94">
        <w:t xml:space="preserve">response </w:t>
      </w:r>
      <w:r>
        <w:t xml:space="preserve">was a policy by the Whitlam </w:t>
      </w:r>
      <w:r w:rsidR="00224D89">
        <w:t xml:space="preserve">Government </w:t>
      </w:r>
      <w:r>
        <w:t xml:space="preserve">to establish the Australian Government Insurance Office. The objective of the </w:t>
      </w:r>
      <w:r w:rsidR="005578FB">
        <w:t>g</w:t>
      </w:r>
      <w:r>
        <w:t>overnment</w:t>
      </w:r>
      <w:r w:rsidR="006B26BF">
        <w:noBreakHyphen/>
      </w:r>
      <w:r>
        <w:t>owned enterprise was to increase competition and coverage at the lowest possible cost. However, the policy met with strong opposition from the insurance industry ami</w:t>
      </w:r>
      <w:r w:rsidR="005578FB">
        <w:t>d</w:t>
      </w:r>
      <w:r>
        <w:t xml:space="preserve"> claims of nationalisation and industry demise.</w:t>
      </w:r>
    </w:p>
    <w:p w14:paraId="3E1422B4" w14:textId="2DB88DE0" w:rsidR="00325B9C" w:rsidRDefault="00936C4D" w:rsidP="0074272F">
      <w:r>
        <w:t>Prime Minister Whitlam explain</w:t>
      </w:r>
      <w:r w:rsidR="00325B9C">
        <w:t>ed</w:t>
      </w:r>
      <w:r>
        <w:t xml:space="preserve"> his policy on Queensland radio in May 1975 and cited the policy as a response to gaps in coverage identified following Brisbane floods and </w:t>
      </w:r>
      <w:r w:rsidR="00325B9C">
        <w:t xml:space="preserve">Cyclone </w:t>
      </w:r>
      <w:r>
        <w:t>Tracy.</w:t>
      </w:r>
      <w:r w:rsidR="009917AB">
        <w:rPr>
          <w:rStyle w:val="FootnoteReference"/>
        </w:rPr>
        <w:footnoteReference w:id="85"/>
      </w:r>
    </w:p>
    <w:p w14:paraId="749480C2" w14:textId="76D9639A" w:rsidR="0046718A" w:rsidRDefault="00936C4D" w:rsidP="0074272F">
      <w:r>
        <w:t>He stated that the only policyholders that were fully covered were those insured under the Defence Service Home Insurance Scheme operated by the Commonwealth (which still operates effectively today).</w:t>
      </w:r>
      <w:r w:rsidR="001F79AC">
        <w:t xml:space="preserve"> </w:t>
      </w:r>
      <w:r>
        <w:t xml:space="preserve">The Prime Minister asked listeners to </w:t>
      </w:r>
      <w:r w:rsidR="006B26BF">
        <w:t>‘</w:t>
      </w:r>
      <w:r w:rsidR="00213EFC">
        <w:t xml:space="preserve">… </w:t>
      </w:r>
      <w:r>
        <w:t>ignore that absurd talk</w:t>
      </w:r>
      <w:r w:rsidR="006B26BF">
        <w:t>’</w:t>
      </w:r>
      <w:r>
        <w:t xml:space="preserve"> of nationalisation from industry and equated it to the doctors who had </w:t>
      </w:r>
      <w:r w:rsidR="006B26BF">
        <w:t>‘</w:t>
      </w:r>
      <w:r>
        <w:t>crusaded</w:t>
      </w:r>
      <w:r w:rsidR="006B26BF">
        <w:t>’</w:t>
      </w:r>
      <w:r>
        <w:t xml:space="preserve"> against Medibank before realising its true benefits.</w:t>
      </w:r>
      <w:r w:rsidR="009917AB">
        <w:rPr>
          <w:rStyle w:val="FootnoteReference"/>
        </w:rPr>
        <w:footnoteReference w:id="86"/>
      </w:r>
    </w:p>
    <w:p w14:paraId="658B2A67" w14:textId="73F5EA07" w:rsidR="00936C4D" w:rsidRDefault="00936C4D" w:rsidP="0074272F">
      <w:r>
        <w:t xml:space="preserve">Ultimately strong opposition and the demise of the Whitlam </w:t>
      </w:r>
      <w:r w:rsidR="0046718A">
        <w:t xml:space="preserve">Government </w:t>
      </w:r>
      <w:r>
        <w:t>meant that the Australian Government Insurance Office was never introduced</w:t>
      </w:r>
      <w:r w:rsidR="00465F68">
        <w:t>.</w:t>
      </w:r>
      <w:r w:rsidR="004E7CEF">
        <w:rPr>
          <w:rStyle w:val="FootnoteReference"/>
        </w:rPr>
        <w:footnoteReference w:id="87"/>
      </w:r>
    </w:p>
    <w:p w14:paraId="0CD18EDC" w14:textId="3CEDD15C" w:rsidR="00AF6051" w:rsidRDefault="00936C4D" w:rsidP="0074272F">
      <w:r>
        <w:t xml:space="preserve">The second response occurred when a discussion paper on a natural disaster insurance scheme was tabled in the </w:t>
      </w:r>
      <w:r w:rsidR="00AF6051">
        <w:t>P</w:t>
      </w:r>
      <w:r>
        <w:t xml:space="preserve">arliament by the Minister Assisting the Treasurer, in the Fraser </w:t>
      </w:r>
      <w:r w:rsidR="00AF6051">
        <w:t>Government</w:t>
      </w:r>
      <w:r>
        <w:t xml:space="preserve">, on 8 December 1976. </w:t>
      </w:r>
    </w:p>
    <w:p w14:paraId="329CAB37" w14:textId="0A85925D" w:rsidR="00D6391B" w:rsidRDefault="00D6391B" w:rsidP="0074272F">
      <w:r>
        <w:lastRenderedPageBreak/>
        <w:t xml:space="preserve">The natural disaster insurance scheme </w:t>
      </w:r>
      <w:r w:rsidR="00936C4D">
        <w:t xml:space="preserve">paper set in motion a program of work to investigate a national scheme for providing building and contents insurance to private homes, rural homes, small business and farms against earthquake, floods and cyclones. </w:t>
      </w:r>
    </w:p>
    <w:p w14:paraId="7913EB22" w14:textId="2CAD086A" w:rsidR="00936C4D" w:rsidRDefault="00936C4D" w:rsidP="0074272F">
      <w:r>
        <w:t xml:space="preserve">A technical committee was formed, chaired by </w:t>
      </w:r>
      <w:r w:rsidR="00941328">
        <w:t xml:space="preserve">Caffin </w:t>
      </w:r>
      <w:r>
        <w:t xml:space="preserve">and supported by members drawn from Treasury, Department of the Environment, Insurance Commission, Insurance Council of Australia, the Queensland </w:t>
      </w:r>
      <w:r w:rsidR="00691B94">
        <w:t>S</w:t>
      </w:r>
      <w:r>
        <w:t xml:space="preserve">tate </w:t>
      </w:r>
      <w:r w:rsidR="00691B94">
        <w:t>I</w:t>
      </w:r>
      <w:r>
        <w:t xml:space="preserve">nsurance </w:t>
      </w:r>
      <w:r w:rsidR="00691B94">
        <w:t>O</w:t>
      </w:r>
      <w:r>
        <w:t xml:space="preserve">ffice and staff from the </w:t>
      </w:r>
      <w:r w:rsidR="001A3EF6">
        <w:t>O</w:t>
      </w:r>
      <w:r>
        <w:t xml:space="preserve">ffice of the </w:t>
      </w:r>
      <w:r w:rsidR="001A3EF6">
        <w:t>Australian Government Actuary</w:t>
      </w:r>
      <w:r>
        <w:t>. The report of this committee was published by the Institute of Actuaries</w:t>
      </w:r>
      <w:r w:rsidR="00BB201A">
        <w:t xml:space="preserve"> of Australia</w:t>
      </w:r>
      <w:r w:rsidR="00465F68">
        <w:t>.</w:t>
      </w:r>
      <w:r w:rsidR="008652A6">
        <w:rPr>
          <w:rStyle w:val="FootnoteReference"/>
        </w:rPr>
        <w:footnoteReference w:id="88"/>
      </w:r>
    </w:p>
    <w:p w14:paraId="5869E055" w14:textId="7B4AE0CF" w:rsidR="00DE78B7" w:rsidRDefault="00936C4D" w:rsidP="0074272F">
      <w:r>
        <w:t xml:space="preserve">The Committee recommended a standard natural disaster policy be attached to </w:t>
      </w:r>
      <w:r w:rsidR="003B7ABB">
        <w:t xml:space="preserve">all </w:t>
      </w:r>
      <w:r>
        <w:t>householder policies. The data available to develop premium rates was (by today</w:t>
      </w:r>
      <w:r w:rsidR="006B26BF">
        <w:t>’</w:t>
      </w:r>
      <w:r>
        <w:t xml:space="preserve">s standards) limited and necessitated </w:t>
      </w:r>
      <w:r w:rsidR="00892C49">
        <w:t xml:space="preserve">the </w:t>
      </w:r>
      <w:r>
        <w:t>development of risk zones for each peril</w:t>
      </w:r>
      <w:r w:rsidR="003B7ABB">
        <w:t>. The proposal</w:t>
      </w:r>
      <w:r>
        <w:t xml:space="preserve"> contemplated a level of community rating within each zone. This provides a sharp contrast to the development of the address level rating used by the industry today. </w:t>
      </w:r>
      <w:r w:rsidR="00AA241E">
        <w:t>Nevertheless</w:t>
      </w:r>
      <w:r>
        <w:t>, some of the rating factors seen today were contemplated in this work.</w:t>
      </w:r>
    </w:p>
    <w:p w14:paraId="5B1D59EA" w14:textId="4E1C1741" w:rsidR="00ED619A" w:rsidRDefault="00ED619A" w:rsidP="00DC79B7">
      <w:pPr>
        <w:pStyle w:val="Bullet"/>
      </w:pPr>
      <w:r>
        <w:t>For earthquake, construction materials and the property</w:t>
      </w:r>
      <w:r w:rsidR="006B26BF">
        <w:t>’</w:t>
      </w:r>
      <w:r>
        <w:t xml:space="preserve">s location within </w:t>
      </w:r>
      <w:r w:rsidR="008725AF">
        <w:t>3</w:t>
      </w:r>
      <w:r>
        <w:t xml:space="preserve"> zones (for the country) were selected. </w:t>
      </w:r>
    </w:p>
    <w:p w14:paraId="100F4E89" w14:textId="0677351F" w:rsidR="00ED619A" w:rsidRDefault="00ED619A" w:rsidP="00DC79B7">
      <w:pPr>
        <w:pStyle w:val="Bullet"/>
      </w:pPr>
      <w:r>
        <w:t xml:space="preserve">For cyclone, distance from the coast, elevation and construction materials were selected as rating factors for cyclone premiums. Studies that followed Cyclone Tracy (Darwin, 1974) were used to inform the typical costs of damages for different types of </w:t>
      </w:r>
      <w:r w:rsidR="00685610">
        <w:t>building</w:t>
      </w:r>
      <w:r>
        <w:t>.</w:t>
      </w:r>
    </w:p>
    <w:p w14:paraId="3644A028" w14:textId="5834F573" w:rsidR="00ED619A" w:rsidRDefault="00ED619A" w:rsidP="00DC79B7">
      <w:pPr>
        <w:pStyle w:val="Bullet"/>
      </w:pPr>
      <w:r>
        <w:t xml:space="preserve">Flood appeared to be the most challenging </w:t>
      </w:r>
      <w:r w:rsidR="00685610">
        <w:t xml:space="preserve">peril </w:t>
      </w:r>
      <w:r>
        <w:t>for the Committee. Whil</w:t>
      </w:r>
      <w:r w:rsidR="0015260E">
        <w:t>e</w:t>
      </w:r>
      <w:r>
        <w:t xml:space="preserve"> they considered flood level, frequency and the height of a house</w:t>
      </w:r>
      <w:r w:rsidR="006B26BF">
        <w:t>’</w:t>
      </w:r>
      <w:r>
        <w:t>s foundations, the Committee noted that this relied on local flood risk maps, which were not available for all locations</w:t>
      </w:r>
      <w:r w:rsidR="00465F68">
        <w:t>.</w:t>
      </w:r>
      <w:r w:rsidR="00615114">
        <w:rPr>
          <w:rStyle w:val="FootnoteReference"/>
        </w:rPr>
        <w:footnoteReference w:id="89"/>
      </w:r>
    </w:p>
    <w:p w14:paraId="506BDA39" w14:textId="0A23FBAA" w:rsidR="00BF6564" w:rsidRDefault="00BF6564" w:rsidP="0074272F">
      <w:r>
        <w:t>John Trowbridge recalls assisting Sid Caffin with this investigation</w:t>
      </w:r>
      <w:r w:rsidR="008573BB">
        <w:t>,</w:t>
      </w:r>
      <w:r>
        <w:t xml:space="preserve"> along with </w:t>
      </w:r>
      <w:r w:rsidR="008725AF">
        <w:t>3</w:t>
      </w:r>
      <w:r>
        <w:t xml:space="preserve"> senior industry representatives</w:t>
      </w:r>
      <w:r w:rsidR="008573BB">
        <w:t>. These were</w:t>
      </w:r>
      <w:r w:rsidR="0003583F">
        <w:t xml:space="preserve"> </w:t>
      </w:r>
      <w:r>
        <w:t xml:space="preserve">the CEO of AMP General Insurance (John Stevely), the CEO of Commercial Union (Tony Breen) and a senior representative from QBE. </w:t>
      </w:r>
    </w:p>
    <w:p w14:paraId="0B9870EE" w14:textId="78698021" w:rsidR="00BF6564" w:rsidRDefault="00BF6564" w:rsidP="0074272F">
      <w:r>
        <w:t>John Trowbridge also recalls that Sid Caffin held the view that this type of home insurance should be compulsory</w:t>
      </w:r>
      <w:r w:rsidR="006F54EE">
        <w:t>.</w:t>
      </w:r>
      <w:r w:rsidR="00945B03">
        <w:rPr>
          <w:rStyle w:val="FootnoteReference"/>
        </w:rPr>
        <w:footnoteReference w:id="90"/>
      </w:r>
      <w:r w:rsidR="00945B03">
        <w:t xml:space="preserve"> </w:t>
      </w:r>
      <w:r>
        <w:t>Whil</w:t>
      </w:r>
      <w:r w:rsidR="006115A5">
        <w:t>e</w:t>
      </w:r>
      <w:r>
        <w:t xml:space="preserve"> compulsion might be a more challenging proposition to legislate, from an actuarial perspective it </w:t>
      </w:r>
      <w:r w:rsidR="00FA0095">
        <w:t xml:space="preserve">was </w:t>
      </w:r>
      <w:r>
        <w:t xml:space="preserve">sound advice for the sustainability of the proposed scheme. Faced with limited data and a significant degree </w:t>
      </w:r>
      <w:r>
        <w:lastRenderedPageBreak/>
        <w:t xml:space="preserve">of community rating, the prospect of selection against </w:t>
      </w:r>
      <w:r w:rsidR="00510383">
        <w:t xml:space="preserve">the </w:t>
      </w:r>
      <w:r>
        <w:t xml:space="preserve">scheme would need to </w:t>
      </w:r>
      <w:r w:rsidR="00510383">
        <w:t xml:space="preserve">have </w:t>
      </w:r>
      <w:r>
        <w:t>be</w:t>
      </w:r>
      <w:r w:rsidR="00510383">
        <w:t>en</w:t>
      </w:r>
      <w:r>
        <w:t xml:space="preserve"> mitigated against</w:t>
      </w:r>
      <w:r w:rsidR="00510383">
        <w:t>. C</w:t>
      </w:r>
      <w:r>
        <w:t>ompulsion would have been a solution.</w:t>
      </w:r>
    </w:p>
    <w:p w14:paraId="5D52947B" w14:textId="535F45DB" w:rsidR="00BF6564" w:rsidRDefault="00A22A52" w:rsidP="0074272F">
      <w:r>
        <w:t>Whil</w:t>
      </w:r>
      <w:r w:rsidR="006115A5">
        <w:t>e</w:t>
      </w:r>
      <w:r>
        <w:t xml:space="preserve"> m</w:t>
      </w:r>
      <w:r w:rsidR="00BF6564">
        <w:t xml:space="preserve">uch work was </w:t>
      </w:r>
      <w:r w:rsidR="00670BC4">
        <w:t>undertaken</w:t>
      </w:r>
      <w:r>
        <w:t>,</w:t>
      </w:r>
      <w:r w:rsidR="00BF6564">
        <w:t xml:space="preserve"> the scheme was never introduced. </w:t>
      </w:r>
      <w:r>
        <w:t xml:space="preserve">The proposal </w:t>
      </w:r>
      <w:r w:rsidR="00BF6564">
        <w:t>faced significant industry opposition</w:t>
      </w:r>
      <w:r>
        <w:t xml:space="preserve"> and t</w:t>
      </w:r>
      <w:r w:rsidR="00BF6564">
        <w:t xml:space="preserve">he Treasurer </w:t>
      </w:r>
      <w:r>
        <w:t>(</w:t>
      </w:r>
      <w:r w:rsidR="00BF6564">
        <w:t>John Howard</w:t>
      </w:r>
      <w:r>
        <w:t>)</w:t>
      </w:r>
      <w:r w:rsidR="00BF6564">
        <w:t xml:space="preserve"> determined that the scheme would not proceed</w:t>
      </w:r>
      <w:r w:rsidR="00173CB6">
        <w:t>.</w:t>
      </w:r>
      <w:r w:rsidR="00AF6B35">
        <w:rPr>
          <w:rStyle w:val="FootnoteReference"/>
        </w:rPr>
        <w:footnoteReference w:id="91"/>
      </w:r>
    </w:p>
    <w:p w14:paraId="7E81BA10" w14:textId="1812EC0F" w:rsidR="00D017CF" w:rsidRDefault="00A22A52" w:rsidP="0074272F">
      <w:r>
        <w:t>T</w:t>
      </w:r>
      <w:r w:rsidR="00BF6564">
        <w:t>his topic remain</w:t>
      </w:r>
      <w:r w:rsidR="002C75A7">
        <w:t>s</w:t>
      </w:r>
      <w:r w:rsidR="00BF6564">
        <w:t xml:space="preserve"> relevant to the </w:t>
      </w:r>
      <w:r w:rsidR="007A6769">
        <w:t>O</w:t>
      </w:r>
      <w:r w:rsidR="00C62507">
        <w:t>ffice</w:t>
      </w:r>
      <w:r w:rsidR="00BF6564">
        <w:t>. Further investigations into insurance in cyclone</w:t>
      </w:r>
      <w:r w:rsidR="006B26BF">
        <w:noBreakHyphen/>
      </w:r>
      <w:r w:rsidR="00BF6564">
        <w:t xml:space="preserve">affected areas has been undertaken by Peter Martin and </w:t>
      </w:r>
      <w:r w:rsidR="00472CD7">
        <w:t xml:space="preserve">me </w:t>
      </w:r>
      <w:r w:rsidR="00BF6564">
        <w:t xml:space="preserve">(in support of the </w:t>
      </w:r>
      <w:r w:rsidR="00472CD7">
        <w:t>Australian Competition and Consumer Commission</w:t>
      </w:r>
      <w:r w:rsidR="00D017CF">
        <w:t xml:space="preserve"> (</w:t>
      </w:r>
      <w:r w:rsidR="00BF6564">
        <w:t>ACCC</w:t>
      </w:r>
      <w:r w:rsidR="00D017CF">
        <w:t>)</w:t>
      </w:r>
      <w:r w:rsidR="00BF6564">
        <w:t xml:space="preserve"> inquiry into insurance in northern Australia). </w:t>
      </w:r>
    </w:p>
    <w:p w14:paraId="7B6B619F" w14:textId="3BFB4181" w:rsidR="00AA241E" w:rsidRDefault="00BF6564" w:rsidP="0074272F">
      <w:r>
        <w:t>In 2021, the Government announced its intention to establish a reinsurance pool for the purpose of funding claims in respect of cyclones and related floods, with further work on the design of the pool undertaken by Treasury</w:t>
      </w:r>
      <w:r w:rsidR="00E130EA">
        <w:t xml:space="preserve"> and the </w:t>
      </w:r>
      <w:r w:rsidR="007A6769">
        <w:t>Office</w:t>
      </w:r>
      <w:r>
        <w:t>.</w:t>
      </w:r>
      <w:r w:rsidR="00E130EA">
        <w:t xml:space="preserve"> The pool commenced operations in January 2023.</w:t>
      </w:r>
    </w:p>
    <w:p w14:paraId="41C9949B" w14:textId="2DDB2002" w:rsidR="00F04F2E" w:rsidRDefault="00F04F2E" w:rsidP="00D03F47">
      <w:pPr>
        <w:pStyle w:val="Heading2nonumbering"/>
      </w:pPr>
      <w:bookmarkStart w:id="41" w:name="_Toc159841654"/>
      <w:r>
        <w:t>Superannuation</w:t>
      </w:r>
      <w:bookmarkEnd w:id="41"/>
    </w:p>
    <w:p w14:paraId="1D5511CA" w14:textId="67D53059" w:rsidR="008608D2" w:rsidRDefault="008608D2" w:rsidP="0074272F">
      <w:r>
        <w:t xml:space="preserve">The actuarial management of the Commonwealth superannuation schemes remained a priority for the </w:t>
      </w:r>
      <w:r w:rsidR="007A6769">
        <w:t>O</w:t>
      </w:r>
      <w:r>
        <w:t xml:space="preserve">ffice. </w:t>
      </w:r>
    </w:p>
    <w:p w14:paraId="5342AD39" w14:textId="6F4DB210" w:rsidR="00940263" w:rsidRDefault="008608D2" w:rsidP="0074272F">
      <w:r>
        <w:t>In 1965, Barry Amond was recruited from the UK to assist with this task. Barry became aware of the role through an advertisement circulated through the UK Institute</w:t>
      </w:r>
      <w:r w:rsidR="003172E0">
        <w:t xml:space="preserve"> of Actuaries</w:t>
      </w:r>
      <w:r>
        <w:t xml:space="preserve">. An interview followed at Australia House in London. Barry and his wife sailed to Australia (which Barry described to me as </w:t>
      </w:r>
      <w:r w:rsidR="006B26BF">
        <w:t>‘</w:t>
      </w:r>
      <w:r>
        <w:t>first</w:t>
      </w:r>
      <w:r w:rsidR="006B26BF">
        <w:noBreakHyphen/>
      </w:r>
      <w:r>
        <w:t xml:space="preserve">class passage on a </w:t>
      </w:r>
      <w:r w:rsidR="007C748D">
        <w:t>third</w:t>
      </w:r>
      <w:r w:rsidR="006B26BF">
        <w:noBreakHyphen/>
      </w:r>
      <w:r w:rsidR="007C748D">
        <w:t>class</w:t>
      </w:r>
      <w:r>
        <w:t xml:space="preserve"> ship</w:t>
      </w:r>
      <w:r w:rsidR="006B26BF">
        <w:t>’</w:t>
      </w:r>
      <w:r>
        <w:t>)</w:t>
      </w:r>
      <w:r w:rsidR="00940263">
        <w:t xml:space="preserve">. He </w:t>
      </w:r>
      <w:r>
        <w:t>arriv</w:t>
      </w:r>
      <w:r w:rsidR="00940263">
        <w:t>ed</w:t>
      </w:r>
      <w:r>
        <w:t xml:space="preserve"> in January 1966 to take up the position of Assistant Australian Government Actuary located in Jardine Street, Kingston</w:t>
      </w:r>
      <w:r w:rsidR="00173CB6">
        <w:t>.</w:t>
      </w:r>
      <w:r w:rsidR="00CB4522">
        <w:rPr>
          <w:rStyle w:val="FootnoteReference"/>
        </w:rPr>
        <w:footnoteReference w:id="92"/>
      </w:r>
      <w:r>
        <w:t xml:space="preserve"> </w:t>
      </w:r>
    </w:p>
    <w:p w14:paraId="63A5A468" w14:textId="2758EFEF" w:rsidR="008608D2" w:rsidRDefault="008608D2" w:rsidP="0074272F">
      <w:r>
        <w:t>Providing some insight into Canberra in 1966, Barry and his wife were allocated a government house to rent in the new suburb of Chifley</w:t>
      </w:r>
      <w:r w:rsidR="00631C81">
        <w:t xml:space="preserve"> </w:t>
      </w:r>
      <w:r>
        <w:t>in the Woden Valley, which was a rapidly growing</w:t>
      </w:r>
      <w:r w:rsidR="008F24B5">
        <w:t xml:space="preserve"> </w:t>
      </w:r>
      <w:r w:rsidR="00166BFB">
        <w:t>region</w:t>
      </w:r>
      <w:r>
        <w:t xml:space="preserve"> of Canberra at this time.</w:t>
      </w:r>
    </w:p>
    <w:p w14:paraId="0FF51DDC" w14:textId="6AF11DA1" w:rsidR="008608D2" w:rsidRDefault="008608D2" w:rsidP="0074272F">
      <w:r>
        <w:t xml:space="preserve">By this time the </w:t>
      </w:r>
      <w:r w:rsidR="008D3C8A">
        <w:t>O</w:t>
      </w:r>
      <w:r>
        <w:t xml:space="preserve">ffice was structured into </w:t>
      </w:r>
      <w:r w:rsidR="008725AF">
        <w:t>2</w:t>
      </w:r>
      <w:r>
        <w:t xml:space="preserve"> main areas, those working on the prudential regulation of insurance and those working on superannuation and other activities of the </w:t>
      </w:r>
      <w:r w:rsidR="008D3C8A">
        <w:t>O</w:t>
      </w:r>
      <w:r w:rsidR="005F1490">
        <w:t>ffice</w:t>
      </w:r>
      <w:r>
        <w:t>.</w:t>
      </w:r>
    </w:p>
    <w:p w14:paraId="63EC1379" w14:textId="4F8AFF8E" w:rsidR="008608D2" w:rsidRDefault="008543C2" w:rsidP="0074272F">
      <w:r w:rsidRPr="008543C2">
        <w:rPr>
          <w:noProof/>
        </w:rPr>
        <w:lastRenderedPageBreak/>
        <w:drawing>
          <wp:anchor distT="0" distB="0" distL="114300" distR="114300" simplePos="0" relativeHeight="251664397" behindDoc="0" locked="0" layoutInCell="1" allowOverlap="1" wp14:anchorId="4FCA09BD" wp14:editId="03EA1A32">
            <wp:simplePos x="0" y="0"/>
            <wp:positionH relativeFrom="margin">
              <wp:align>right</wp:align>
            </wp:positionH>
            <wp:positionV relativeFrom="paragraph">
              <wp:posOffset>11430</wp:posOffset>
            </wp:positionV>
            <wp:extent cx="1744980" cy="2278380"/>
            <wp:effectExtent l="0" t="0" r="7620" b="7620"/>
            <wp:wrapSquare wrapText="bothSides"/>
            <wp:docPr id="23" name="Picture 23" descr="An image of Barry Amond, President of The Institute of Actuaries of Australia,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of Barry Amond, President of The Institute of Actuaries of Australia, 1986"/>
                    <pic:cNvPicPr>
                      <a:picLocks noChangeAspect="1" noChangeArrowheads="1"/>
                    </pic:cNvPicPr>
                  </pic:nvPicPr>
                  <pic:blipFill rotWithShape="1">
                    <a:blip r:embed="rId60">
                      <a:extLst>
                        <a:ext uri="{28A0092B-C50C-407E-A947-70E740481C1C}">
                          <a14:useLocalDpi xmlns:a14="http://schemas.microsoft.com/office/drawing/2010/main" val="0"/>
                        </a:ext>
                      </a:extLst>
                    </a:blip>
                    <a:srcRect r="2553" b="11276"/>
                    <a:stretch/>
                  </pic:blipFill>
                  <pic:spPr bwMode="auto">
                    <a:xfrm>
                      <a:off x="0" y="0"/>
                      <a:ext cx="1744980" cy="227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8D2">
        <w:t>Ultimately Barry left in June 1968 to take o</w:t>
      </w:r>
      <w:r w:rsidR="008F24B5">
        <w:t>n</w:t>
      </w:r>
      <w:r w:rsidR="008608D2">
        <w:t xml:space="preserve"> the role of Chief Executive Officer – Pension Funds of the Myer Group in Melbourne. The photo shows Barry in 1986, when </w:t>
      </w:r>
      <w:r w:rsidR="008F24B5">
        <w:t xml:space="preserve">he served as </w:t>
      </w:r>
      <w:r w:rsidR="008608D2">
        <w:t>president of the Institute</w:t>
      </w:r>
      <w:r w:rsidR="003172E0">
        <w:t xml:space="preserve"> of Actuaries of Australia</w:t>
      </w:r>
      <w:r w:rsidR="008D3C8A">
        <w:t>.</w:t>
      </w:r>
      <w:r w:rsidR="00EB74F9">
        <w:rPr>
          <w:rStyle w:val="FootnoteReference"/>
        </w:rPr>
        <w:footnoteReference w:id="93"/>
      </w:r>
      <w:r w:rsidR="00B94FE5" w:rsidRPr="00B94FE5">
        <w:rPr>
          <w:noProof/>
          <w:lang w:eastAsia="en-AU"/>
        </w:rPr>
        <w:t xml:space="preserve"> </w:t>
      </w:r>
    </w:p>
    <w:p w14:paraId="7DC2333B" w14:textId="0F228C68" w:rsidR="008608D2" w:rsidRDefault="008608D2" w:rsidP="0074272F">
      <w:r>
        <w:t>Barry now lives in Beaumaris, Melbourne</w:t>
      </w:r>
      <w:r w:rsidR="00F3080E">
        <w:t xml:space="preserve">. </w:t>
      </w:r>
      <w:r>
        <w:t>I thank him for taking the time to meet with me so that I could hear his recollections of his time in Canberra.</w:t>
      </w:r>
    </w:p>
    <w:p w14:paraId="16007B2A" w14:textId="016F66EB" w:rsidR="008B30C4" w:rsidRDefault="008608D2" w:rsidP="00D03F47">
      <w:r>
        <w:t xml:space="preserve">In 1969 John Trowbridge joined the </w:t>
      </w:r>
      <w:r w:rsidR="005910AC">
        <w:t>O</w:t>
      </w:r>
      <w:r>
        <w:t xml:space="preserve">ffice and was responsible for the actuarial management of the Commonwealth </w:t>
      </w:r>
      <w:r w:rsidR="008F24B5">
        <w:t>s</w:t>
      </w:r>
      <w:r>
        <w:t xml:space="preserve">uperannuation </w:t>
      </w:r>
      <w:r w:rsidR="008F24B5">
        <w:t>s</w:t>
      </w:r>
      <w:r>
        <w:t xml:space="preserve">chemes. John worked in the </w:t>
      </w:r>
      <w:r w:rsidR="005910AC">
        <w:t>O</w:t>
      </w:r>
      <w:r>
        <w:t xml:space="preserve">ffice until 1977. The </w:t>
      </w:r>
      <w:r w:rsidR="005910AC">
        <w:t>O</w:t>
      </w:r>
      <w:r w:rsidR="005F1490">
        <w:t xml:space="preserve">ffice </w:t>
      </w:r>
      <w:r>
        <w:t>was also responsible for a range of other schemes (</w:t>
      </w:r>
      <w:r w:rsidR="001918B1">
        <w:t>for example</w:t>
      </w:r>
      <w:r w:rsidR="00DB088B">
        <w:t>,</w:t>
      </w:r>
      <w:r>
        <w:t xml:space="preserve"> Tasmania and PNG schemes) and a separate team, led by David Service, was responsible for these schemes. For practical purposes, the </w:t>
      </w:r>
      <w:r w:rsidR="005910AC">
        <w:t>O</w:t>
      </w:r>
      <w:r>
        <w:t xml:space="preserve">ffice at this time comprised the </w:t>
      </w:r>
      <w:r w:rsidR="008725AF">
        <w:t>2</w:t>
      </w:r>
      <w:r>
        <w:t xml:space="preserve"> superannuation teams and a life insurance team. </w:t>
      </w:r>
    </w:p>
    <w:p w14:paraId="5819FC3D" w14:textId="6FDC9CFF" w:rsidR="008608D2" w:rsidRDefault="008608D2" w:rsidP="0074272F">
      <w:r>
        <w:t xml:space="preserve">John remembers Sid </w:t>
      </w:r>
      <w:r w:rsidR="008F24B5">
        <w:t xml:space="preserve">Caffin </w:t>
      </w:r>
      <w:r>
        <w:t>as meticulously professional, a man of great integrity and possessing strong technical skills. Superannuation work often extends beyond the pure actuarial valuation work</w:t>
      </w:r>
      <w:r w:rsidR="00E17328">
        <w:t>.</w:t>
      </w:r>
      <w:r>
        <w:t xml:space="preserve"> During this time Qantas pilots chose to strike</w:t>
      </w:r>
      <w:r w:rsidR="00E32FD4">
        <w:t>.</w:t>
      </w:r>
      <w:r w:rsidR="008B55A7">
        <w:rPr>
          <w:rStyle w:val="FootnoteReference"/>
        </w:rPr>
        <w:footnoteReference w:id="94"/>
      </w:r>
      <w:r>
        <w:t xml:space="preserve"> </w:t>
      </w:r>
      <w:r w:rsidR="001800CF">
        <w:t>The Government called upon t</w:t>
      </w:r>
      <w:r>
        <w:t xml:space="preserve">he </w:t>
      </w:r>
      <w:r w:rsidR="009D5619">
        <w:t>O</w:t>
      </w:r>
      <w:r w:rsidR="005F1490">
        <w:t xml:space="preserve">ffice </w:t>
      </w:r>
      <w:r>
        <w:t>to provide advice on the financial implications of the remuneration demands being made</w:t>
      </w:r>
      <w:r w:rsidR="008B30C4">
        <w:t>.</w:t>
      </w:r>
      <w:r w:rsidR="002A6D31">
        <w:rPr>
          <w:rStyle w:val="FootnoteReference"/>
        </w:rPr>
        <w:footnoteReference w:id="95"/>
      </w:r>
    </w:p>
    <w:p w14:paraId="133B36DD" w14:textId="47F4D29C" w:rsidR="00F04F2E" w:rsidRDefault="008608D2" w:rsidP="0074272F">
      <w:r>
        <w:t xml:space="preserve">In the early 1970s the </w:t>
      </w:r>
      <w:r w:rsidR="00466C69">
        <w:t xml:space="preserve">Government asked the </w:t>
      </w:r>
      <w:r w:rsidR="005910AC">
        <w:t>O</w:t>
      </w:r>
      <w:r>
        <w:t xml:space="preserve">ffice to provide advice </w:t>
      </w:r>
      <w:r w:rsidR="00466C69">
        <w:t xml:space="preserve">on </w:t>
      </w:r>
      <w:r>
        <w:t>establish</w:t>
      </w:r>
      <w:r w:rsidR="00466C69">
        <w:t>ing</w:t>
      </w:r>
      <w:r>
        <w:t xml:space="preserve"> superannuation schemes for </w:t>
      </w:r>
      <w:r w:rsidR="00635C2B">
        <w:t>PNG</w:t>
      </w:r>
      <w:r w:rsidR="006B26BF">
        <w:t>’</w:t>
      </w:r>
      <w:r w:rsidR="00635C2B">
        <w:t xml:space="preserve">s </w:t>
      </w:r>
      <w:r w:rsidR="00952EFD">
        <w:t xml:space="preserve">civilian public service and </w:t>
      </w:r>
      <w:r>
        <w:t xml:space="preserve">defence force personnel, in anticipation of PNG gaining its independence from Australia. Sid Caffin </w:t>
      </w:r>
      <w:r w:rsidR="00952EFD">
        <w:t xml:space="preserve">had a significant ongoing role in the management of these funds </w:t>
      </w:r>
      <w:r>
        <w:t>as a member of the Board of Directors. When PNG gained its independence in 197</w:t>
      </w:r>
      <w:r w:rsidR="008D3B4C">
        <w:t>5</w:t>
      </w:r>
      <w:r>
        <w:t xml:space="preserve">, Treasury entered into an agreement with the PNG Treasury for the </w:t>
      </w:r>
      <w:r w:rsidR="009D5619">
        <w:t>O</w:t>
      </w:r>
      <w:r w:rsidR="005F1490">
        <w:t xml:space="preserve">ffice </w:t>
      </w:r>
      <w:r>
        <w:t>to continue provid</w:t>
      </w:r>
      <w:r w:rsidR="00635C2B">
        <w:t>ing</w:t>
      </w:r>
      <w:r>
        <w:t xml:space="preserve"> services to these funds. This role entailed </w:t>
      </w:r>
      <w:r w:rsidR="00952EFD">
        <w:t xml:space="preserve">regular </w:t>
      </w:r>
      <w:r>
        <w:t>visit</w:t>
      </w:r>
      <w:r w:rsidR="00952EFD">
        <w:t>s</w:t>
      </w:r>
      <w:r>
        <w:t xml:space="preserve"> to PNG. A similar arrangement also existed with Tasmania</w:t>
      </w:r>
      <w:r w:rsidR="005F1490">
        <w:t>.</w:t>
      </w:r>
      <w:r w:rsidR="00952EFD">
        <w:rPr>
          <w:rStyle w:val="FootnoteReference"/>
        </w:rPr>
        <w:footnoteReference w:id="96"/>
      </w:r>
    </w:p>
    <w:p w14:paraId="4213DE10" w14:textId="3AC684F1" w:rsidR="000E7F21" w:rsidRDefault="008543C2" w:rsidP="00D03F47">
      <w:pPr>
        <w:pStyle w:val="Heading2nonumbering"/>
      </w:pPr>
      <w:bookmarkStart w:id="42" w:name="_Toc159841655"/>
      <w:r w:rsidRPr="008543C2">
        <w:rPr>
          <w:noProof/>
        </w:rPr>
        <w:lastRenderedPageBreak/>
        <w:drawing>
          <wp:anchor distT="0" distB="0" distL="114300" distR="114300" simplePos="0" relativeHeight="251665421" behindDoc="0" locked="0" layoutInCell="1" allowOverlap="1" wp14:anchorId="4A4A48A8" wp14:editId="0B8DFF14">
            <wp:simplePos x="0" y="0"/>
            <wp:positionH relativeFrom="margin">
              <wp:align>right</wp:align>
            </wp:positionH>
            <wp:positionV relativeFrom="paragraph">
              <wp:posOffset>11430</wp:posOffset>
            </wp:positionV>
            <wp:extent cx="2087880" cy="2308860"/>
            <wp:effectExtent l="0" t="0" r="762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1" r="1792"/>
                    <a:stretch/>
                  </pic:blipFill>
                  <pic:spPr bwMode="auto">
                    <a:xfrm>
                      <a:off x="0" y="0"/>
                      <a:ext cx="2087880" cy="2308860"/>
                    </a:xfrm>
                    <a:prstGeom prst="rect">
                      <a:avLst/>
                    </a:prstGeom>
                    <a:noFill/>
                    <a:ln>
                      <a:noFill/>
                    </a:ln>
                    <a:extLst>
                      <a:ext uri="{53640926-AAD7-44D8-BBD7-CCE9431645EC}">
                        <a14:shadowObscured xmlns:a14="http://schemas.microsoft.com/office/drawing/2010/main"/>
                      </a:ext>
                    </a:extLst>
                  </pic:spPr>
                </pic:pic>
              </a:graphicData>
            </a:graphic>
          </wp:anchor>
        </w:drawing>
      </w:r>
      <w:r w:rsidR="000E7F21">
        <w:t>Australian Life Tables</w:t>
      </w:r>
      <w:bookmarkEnd w:id="42"/>
    </w:p>
    <w:p w14:paraId="7FB7CE5C" w14:textId="6B1B17E8" w:rsidR="000E7F21" w:rsidRDefault="004E07CE" w:rsidP="00470D3F">
      <w:pPr>
        <w:pStyle w:val="ParagraphNumbering"/>
        <w:numPr>
          <w:ilvl w:val="0"/>
          <w:numId w:val="0"/>
        </w:numPr>
      </w:pPr>
      <w:r w:rsidRPr="004E07CE">
        <w:t xml:space="preserve">Throughout his career, Sid Caffin continued the tradition of the Australian Government Actuary preparing life tables, now every </w:t>
      </w:r>
      <w:r w:rsidR="008725AF">
        <w:t>5</w:t>
      </w:r>
      <w:r w:rsidRPr="004E07CE">
        <w:t xml:space="preserve"> years. Sid</w:t>
      </w:r>
      <w:r w:rsidR="008725AF">
        <w:t> </w:t>
      </w:r>
      <w:proofErr w:type="spellStart"/>
      <w:r w:rsidRPr="004E07CE">
        <w:t>Caffin</w:t>
      </w:r>
      <w:proofErr w:type="spellEnd"/>
      <w:r w:rsidRPr="004E07CE">
        <w:t xml:space="preserve"> is recorded as the author of ALT </w:t>
      </w:r>
      <w:r w:rsidR="003C4830">
        <w:t>|</w:t>
      </w:r>
      <w:r w:rsidR="003C4830">
        <w:br/>
      </w:r>
      <w:r w:rsidRPr="004E07CE">
        <w:t>1953</w:t>
      </w:r>
      <w:r w:rsidR="00BD1C5F">
        <w:t>–</w:t>
      </w:r>
      <w:r w:rsidRPr="004E07CE">
        <w:t>55, ALT 1960</w:t>
      </w:r>
      <w:r w:rsidR="00BD1C5F">
        <w:t>–</w:t>
      </w:r>
      <w:r w:rsidRPr="004E07CE">
        <w:t>62, ALT 1965</w:t>
      </w:r>
      <w:r w:rsidR="00BD1C5F">
        <w:t>–</w:t>
      </w:r>
      <w:r w:rsidRPr="004E07CE">
        <w:t>67 and ALT 1970</w:t>
      </w:r>
      <w:r w:rsidR="00BD1C5F">
        <w:t>–</w:t>
      </w:r>
      <w:r w:rsidRPr="004E07CE">
        <w:t>72.</w:t>
      </w:r>
    </w:p>
    <w:p w14:paraId="0879A37D" w14:textId="69274B55" w:rsidR="00F04F2E" w:rsidRDefault="00F04F2E" w:rsidP="00D03F47">
      <w:pPr>
        <w:pStyle w:val="Heading2nonumbering"/>
      </w:pPr>
      <w:bookmarkStart w:id="43" w:name="_Toc159841656"/>
      <w:r>
        <w:t xml:space="preserve">Recognition </w:t>
      </w:r>
      <w:r w:rsidR="00500D3C">
        <w:t xml:space="preserve">and </w:t>
      </w:r>
      <w:r w:rsidR="004454A0">
        <w:t>r</w:t>
      </w:r>
      <w:r w:rsidR="00500D3C">
        <w:t>etirement</w:t>
      </w:r>
      <w:bookmarkEnd w:id="43"/>
    </w:p>
    <w:p w14:paraId="08479CF0" w14:textId="479B06B7" w:rsidR="00FB6DEC" w:rsidRDefault="008543C2" w:rsidP="00470D3F">
      <w:r w:rsidRPr="008543C2">
        <w:rPr>
          <w:noProof/>
        </w:rPr>
        <w:drawing>
          <wp:anchor distT="0" distB="0" distL="114300" distR="114300" simplePos="0" relativeHeight="251666445" behindDoc="0" locked="0" layoutInCell="1" allowOverlap="1" wp14:anchorId="10029E00" wp14:editId="36F2CFF8">
            <wp:simplePos x="0" y="0"/>
            <wp:positionH relativeFrom="margin">
              <wp:align>left</wp:align>
            </wp:positionH>
            <wp:positionV relativeFrom="paragraph">
              <wp:posOffset>6350</wp:posOffset>
            </wp:positionV>
            <wp:extent cx="1303020" cy="2377440"/>
            <wp:effectExtent l="0" t="0" r="0" b="3810"/>
            <wp:wrapSquare wrapText="bothSides"/>
            <wp:docPr id="25" name="Picture 25" descr="An image of Sid Caffin, President of The Institute of Actuaries of Australia,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Sid Caffin, President of The Institute of Actuaries of Australia, 1967"/>
                    <pic:cNvPicPr>
                      <a:picLocks noChangeAspect="1" noChangeArrowheads="1"/>
                    </pic:cNvPicPr>
                  </pic:nvPicPr>
                  <pic:blipFill rotWithShape="1">
                    <a:blip r:embed="rId62">
                      <a:extLst>
                        <a:ext uri="{28A0092B-C50C-407E-A947-70E740481C1C}">
                          <a14:useLocalDpi xmlns:a14="http://schemas.microsoft.com/office/drawing/2010/main" val="0"/>
                        </a:ext>
                      </a:extLst>
                    </a:blip>
                    <a:srcRect b="18325"/>
                    <a:stretch/>
                  </pic:blipFill>
                  <pic:spPr bwMode="auto">
                    <a:xfrm>
                      <a:off x="0" y="0"/>
                      <a:ext cx="1303020" cy="2377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00C6" w:rsidRPr="009900C6">
        <w:t>Sid Caffin served as the President of the Institute of Actuaries of Australia in 1967. The photo shows Sid Caffin when he was president</w:t>
      </w:r>
      <w:r w:rsidR="00D16B93">
        <w:t>.</w:t>
      </w:r>
      <w:r w:rsidR="009900C6">
        <w:rPr>
          <w:rStyle w:val="FootnoteReference"/>
        </w:rPr>
        <w:footnoteReference w:id="97"/>
      </w:r>
      <w:r w:rsidRPr="008543C2">
        <w:t xml:space="preserve"> </w:t>
      </w:r>
      <w:r w:rsidR="00957CEF">
        <w:t>Her</w:t>
      </w:r>
      <w:r w:rsidR="003C4830">
        <w:t> </w:t>
      </w:r>
      <w:r w:rsidR="00957CEF">
        <w:t xml:space="preserve">Majesty </w:t>
      </w:r>
      <w:r w:rsidR="00FB6DEC">
        <w:t xml:space="preserve">Queen </w:t>
      </w:r>
      <w:r w:rsidR="00F50E8F">
        <w:t xml:space="preserve">Elizabeth </w:t>
      </w:r>
      <w:r w:rsidR="007158A4">
        <w:t xml:space="preserve">II </w:t>
      </w:r>
      <w:r w:rsidR="00FB6DEC">
        <w:t>conferr</w:t>
      </w:r>
      <w:r w:rsidR="008D3B4C">
        <w:t>ed</w:t>
      </w:r>
      <w:r w:rsidR="00FB6DEC">
        <w:t xml:space="preserve"> Sidney Caffin (Commonwealth Actuary and Insurance Commissioner) with </w:t>
      </w:r>
      <w:r w:rsidR="00D9276F">
        <w:t xml:space="preserve">an </w:t>
      </w:r>
      <w:r w:rsidR="00FB6DEC">
        <w:t>OBE</w:t>
      </w:r>
      <w:r w:rsidR="00D16B93">
        <w:t xml:space="preserve"> in 1972.</w:t>
      </w:r>
      <w:r w:rsidR="00032A45">
        <w:rPr>
          <w:rStyle w:val="FootnoteReference"/>
        </w:rPr>
        <w:footnoteReference w:id="98"/>
      </w:r>
    </w:p>
    <w:p w14:paraId="2094287E" w14:textId="50D9431F" w:rsidR="00BC7624" w:rsidRDefault="00BC7624" w:rsidP="00470D3F">
      <w:r>
        <w:t>In 1978 Sidney William Caffin OBE, of 10 Arthur Circle, Forrest, ACT, was recognised for distinguished public service, particularly as Commonwealth Actuary, as an officer of the general division of the Order of Australia</w:t>
      </w:r>
      <w:r w:rsidR="00D16B93">
        <w:t>.</w:t>
      </w:r>
      <w:r>
        <w:rPr>
          <w:rStyle w:val="FootnoteReference"/>
        </w:rPr>
        <w:footnoteReference w:id="99"/>
      </w:r>
    </w:p>
    <w:p w14:paraId="413E95DD" w14:textId="7809A1E6" w:rsidR="00500603" w:rsidRDefault="00FB6DEC" w:rsidP="00470D3F">
      <w:r>
        <w:t xml:space="preserve">Caffin retired from the roles of </w:t>
      </w:r>
      <w:r w:rsidR="0077722F">
        <w:t>AGA</w:t>
      </w:r>
      <w:r>
        <w:t xml:space="preserve"> and Life Insurance Commissioner on 30 September 1977</w:t>
      </w:r>
      <w:r w:rsidR="00D842CB">
        <w:t xml:space="preserve"> after 31 years working in the </w:t>
      </w:r>
      <w:r w:rsidR="00D239AB">
        <w:t>Office</w:t>
      </w:r>
      <w:r w:rsidR="008B1E33">
        <w:t xml:space="preserve"> – </w:t>
      </w:r>
      <w:r w:rsidR="00D239AB">
        <w:t xml:space="preserve">19 of those years as </w:t>
      </w:r>
      <w:r w:rsidR="001A3EF6">
        <w:t>AGA</w:t>
      </w:r>
      <w:r w:rsidR="00D16B93">
        <w:t>.</w:t>
      </w:r>
      <w:r w:rsidR="008E2150">
        <w:rPr>
          <w:rStyle w:val="FootnoteReference"/>
        </w:rPr>
        <w:footnoteReference w:id="100"/>
      </w:r>
      <w:r>
        <w:t xml:space="preserve"> </w:t>
      </w:r>
    </w:p>
    <w:p w14:paraId="7EB723C0" w14:textId="0D7BEA2E" w:rsidR="002C52DF" w:rsidRDefault="00FB6DEC" w:rsidP="00A237CE">
      <w:r>
        <w:t xml:space="preserve">The Acting </w:t>
      </w:r>
      <w:r w:rsidRPr="00A237CE">
        <w:t>Treasurer, Mr Robinson</w:t>
      </w:r>
      <w:r>
        <w:t>, praised Caffin</w:t>
      </w:r>
      <w:r w:rsidR="006B26BF">
        <w:t>’</w:t>
      </w:r>
      <w:r>
        <w:t>s service stating that he had contributed significantly to the stability and wellbeing of the life insurance industry</w:t>
      </w:r>
      <w:r w:rsidR="006838CA">
        <w:rPr>
          <w:rStyle w:val="FootnoteReference"/>
        </w:rPr>
        <w:footnoteReference w:id="101"/>
      </w:r>
      <w:r>
        <w:t xml:space="preserve">. His successor as Life Insurance Commissioner </w:t>
      </w:r>
      <w:r w:rsidR="008D3B4C">
        <w:t xml:space="preserve">(Tig Melville) </w:t>
      </w:r>
      <w:r>
        <w:t>also reported on Sid</w:t>
      </w:r>
      <w:r w:rsidR="006B26BF">
        <w:t>’</w:t>
      </w:r>
      <w:r>
        <w:t xml:space="preserve">s retirement in the </w:t>
      </w:r>
      <w:r w:rsidR="00294349" w:rsidRPr="00294349">
        <w:rPr>
          <w:i/>
          <w:iCs/>
        </w:rPr>
        <w:t>Thirty</w:t>
      </w:r>
      <w:r w:rsidR="006B26BF">
        <w:rPr>
          <w:i/>
          <w:iCs/>
        </w:rPr>
        <w:noBreakHyphen/>
      </w:r>
      <w:r w:rsidR="00294349" w:rsidRPr="00294349">
        <w:rPr>
          <w:i/>
          <w:iCs/>
        </w:rPr>
        <w:t>second Annual Report of the Life Insurance Commissioner</w:t>
      </w:r>
    </w:p>
    <w:p w14:paraId="03A87F95" w14:textId="03FF7BE5" w:rsidR="0078027D" w:rsidRDefault="0078027D" w:rsidP="00DC79B7">
      <w:pPr>
        <w:pStyle w:val="NormalIndent"/>
      </w:pPr>
      <w:r w:rsidRPr="0078027D">
        <w:t>On 30 September 1977 the Life Insurance Commissioner, Mr S. W. Caffin, A.O., O.B.E., F.I.A., F.S.S., A.S.A.</w:t>
      </w:r>
      <w:r w:rsidR="008D3B4C" w:rsidRPr="0078027D">
        <w:t>, A.A.I.I.</w:t>
      </w:r>
      <w:r w:rsidRPr="0078027D">
        <w:t xml:space="preserve">, retired after a long and distinguished career in the Commonwealth Public Service. Mr Caffin, who also occupied the position of Australian Government Actuary, joined this office as Inspector early in 1946 shortly before the Life Insurance Act came into force. Mr Caffin was appointed Assistant Commonwealth Actuary in 1949 and Insurance </w:t>
      </w:r>
      <w:r w:rsidRPr="0078027D">
        <w:lastRenderedPageBreak/>
        <w:t>Commissioner in 1958. His term of office coincided with a period of great change and development in the Australian life insurance industry on which his administration exercised considerable influence and earned great respect. This Office will miss the knowledge and insight which he brought to the position of Life Insurance Commissioner and acknowledges the immense contribution he made to the development of the practices presently used by the Office in the administration of the Act. Following Mr Caffin</w:t>
      </w:r>
      <w:r w:rsidR="006B26BF">
        <w:t>’</w:t>
      </w:r>
      <w:r w:rsidRPr="0078027D">
        <w:t>s retirement, separate appointments have been made to the positions of Australian Government Actuary and Life Insurance Commissioner.</w:t>
      </w:r>
      <w:r w:rsidR="0005657A">
        <w:rPr>
          <w:rStyle w:val="FootnoteReference"/>
        </w:rPr>
        <w:footnoteReference w:id="102"/>
      </w:r>
    </w:p>
    <w:p w14:paraId="297E6D7A" w14:textId="0113E30B" w:rsidR="002404AF" w:rsidRDefault="00396EFD" w:rsidP="00294349">
      <w:r>
        <w:t xml:space="preserve">Caffin </w:t>
      </w:r>
      <w:r w:rsidR="00192453">
        <w:t xml:space="preserve">remained active after his retirement. He continued in his capacity as a director of </w:t>
      </w:r>
      <w:r w:rsidR="00CB7769">
        <w:t xml:space="preserve">the Northern Territory Insurance Office </w:t>
      </w:r>
      <w:r w:rsidR="00192453">
        <w:t xml:space="preserve">and </w:t>
      </w:r>
      <w:r w:rsidR="00CB7769">
        <w:t>Tasmanian Government Insurance Office</w:t>
      </w:r>
      <w:r w:rsidR="00D21BC2">
        <w:t>.</w:t>
      </w:r>
      <w:r w:rsidR="00CE375B">
        <w:rPr>
          <w:rStyle w:val="FootnoteReference"/>
        </w:rPr>
        <w:footnoteReference w:id="103"/>
      </w:r>
      <w:r w:rsidR="00192453">
        <w:t xml:space="preserve"> He also prepared </w:t>
      </w:r>
      <w:r w:rsidR="00777634">
        <w:t>the</w:t>
      </w:r>
      <w:r w:rsidR="00192453">
        <w:t xml:space="preserve"> </w:t>
      </w:r>
      <w:r w:rsidR="00192453" w:rsidRPr="008D3B4C">
        <w:rPr>
          <w:i/>
          <w:iCs/>
        </w:rPr>
        <w:t>Report on Regulation of Mortgage Insurance in Australia</w:t>
      </w:r>
      <w:r w:rsidR="00192453">
        <w:t xml:space="preserve">. This report was commissioned by the Australian Association of Permanent Building Societies to assist building societies formulate their approach to the regulation of the mortgage insurance industry in Australia. </w:t>
      </w:r>
    </w:p>
    <w:p w14:paraId="00B10938" w14:textId="73F325DA" w:rsidR="00192453" w:rsidRDefault="002404AF" w:rsidP="00294349">
      <w:r>
        <w:t xml:space="preserve">Caffin </w:t>
      </w:r>
      <w:r w:rsidR="00192453">
        <w:t>also became an advis</w:t>
      </w:r>
      <w:r w:rsidR="00DE3907">
        <w:t>e</w:t>
      </w:r>
      <w:r w:rsidR="00192453">
        <w:t xml:space="preserve">r to the Reserve Bank of Fiji for a period. The Reserve Bank of Fiji </w:t>
      </w:r>
      <w:r w:rsidR="004B1361">
        <w:t xml:space="preserve">regulated </w:t>
      </w:r>
      <w:r w:rsidR="00192453">
        <w:t>the insurance industry</w:t>
      </w:r>
      <w:r w:rsidR="004B1361">
        <w:t xml:space="preserve"> in that country</w:t>
      </w:r>
      <w:r w:rsidR="00192453">
        <w:t>.</w:t>
      </w:r>
    </w:p>
    <w:p w14:paraId="64593DDC" w14:textId="22BB5794" w:rsidR="0078027D" w:rsidRDefault="00192453" w:rsidP="00294349">
      <w:pPr>
        <w:pStyle w:val="ParagraphNumbering"/>
        <w:numPr>
          <w:ilvl w:val="0"/>
          <w:numId w:val="0"/>
        </w:numPr>
      </w:pPr>
      <w:r>
        <w:t>Sid Caffin died in 2007.</w:t>
      </w:r>
    </w:p>
    <w:p w14:paraId="3B664339" w14:textId="4AECC82E" w:rsidR="00C66049" w:rsidRDefault="00C66049" w:rsidP="00294349">
      <w:pPr>
        <w:pStyle w:val="ParagraphNumbering"/>
        <w:numPr>
          <w:ilvl w:val="0"/>
          <w:numId w:val="0"/>
        </w:numPr>
      </w:pPr>
      <w:r>
        <w:t xml:space="preserve">Of all the past Australian Government Actuaries, I have found Sid Caffin to be the most difficult to write about. The reason for this is that he is remembered very differently by the </w:t>
      </w:r>
      <w:r w:rsidR="008D3B4C">
        <w:t>various</w:t>
      </w:r>
      <w:r>
        <w:t xml:space="preserve"> people that I have spoken to. </w:t>
      </w:r>
    </w:p>
    <w:p w14:paraId="3AF46466" w14:textId="4F75D239" w:rsidR="00C66049" w:rsidRDefault="00C66049" w:rsidP="00294349">
      <w:pPr>
        <w:pStyle w:val="ParagraphNumbering"/>
        <w:numPr>
          <w:ilvl w:val="0"/>
          <w:numId w:val="0"/>
        </w:numPr>
      </w:pPr>
      <w:r>
        <w:t xml:space="preserve">By some, he is remembered as a </w:t>
      </w:r>
      <w:r w:rsidR="004B1361">
        <w:t xml:space="preserve">gracious and generous boss and a </w:t>
      </w:r>
      <w:r>
        <w:t>highly professional</w:t>
      </w:r>
      <w:r w:rsidR="004B1361">
        <w:t xml:space="preserve">, </w:t>
      </w:r>
      <w:r>
        <w:t xml:space="preserve">technically gifted actuary who gave his career to the service of the Australian public. This is supported by the significant roles that he held (both as regulator of the Life Insurance industry and as </w:t>
      </w:r>
      <w:r w:rsidR="0077722F">
        <w:t>AGA</w:t>
      </w:r>
      <w:r>
        <w:t>) as well as the contribution he made to a wide range of issues of the day, all of which w</w:t>
      </w:r>
      <w:r w:rsidR="008D3B4C">
        <w:t>ere</w:t>
      </w:r>
      <w:r>
        <w:t xml:space="preserve"> recognised through the receipt of both an OBE and an Order of Australia medal. In addition, he was recognised professionally and served as the President of the Institute of Actuaries of Australia.</w:t>
      </w:r>
    </w:p>
    <w:p w14:paraId="74C84542" w14:textId="1D80F919" w:rsidR="00C66049" w:rsidRDefault="00C66049" w:rsidP="00294349">
      <w:pPr>
        <w:pStyle w:val="ParagraphNumbering"/>
        <w:numPr>
          <w:ilvl w:val="0"/>
          <w:numId w:val="0"/>
        </w:numPr>
      </w:pPr>
      <w:r>
        <w:t xml:space="preserve">By some (industry) actuaries he is remembered as a </w:t>
      </w:r>
      <w:r w:rsidR="006B26BF">
        <w:t>‘</w:t>
      </w:r>
      <w:r>
        <w:t>hands</w:t>
      </w:r>
      <w:r w:rsidR="006B26BF">
        <w:noBreakHyphen/>
      </w:r>
      <w:r>
        <w:t>on</w:t>
      </w:r>
      <w:r w:rsidR="006B26BF">
        <w:t>’</w:t>
      </w:r>
      <w:r>
        <w:t xml:space="preserve"> regulator who formed strong views and whose attentions were not always welcome. Associated Dominions took this view and challenged both Caffin and Balmford at what might be considered a formative stage of Sid Caffin</w:t>
      </w:r>
      <w:r w:rsidR="006B26BF">
        <w:t>’</w:t>
      </w:r>
      <w:r>
        <w:t>s career. However, it would be too simplistic, and would certainly not do anyone justice, to claim that Caffin</w:t>
      </w:r>
      <w:r w:rsidR="006B26BF">
        <w:t>’</w:t>
      </w:r>
      <w:r>
        <w:t xml:space="preserve">s career was some sort of predestined outcome of this early career experience. </w:t>
      </w:r>
    </w:p>
    <w:p w14:paraId="5D5ACF41" w14:textId="0A28CA3D" w:rsidR="00C66049" w:rsidRDefault="00C66049" w:rsidP="00294349">
      <w:pPr>
        <w:pStyle w:val="ParagraphNumbering"/>
        <w:numPr>
          <w:ilvl w:val="0"/>
          <w:numId w:val="0"/>
        </w:numPr>
      </w:pPr>
      <w:r>
        <w:lastRenderedPageBreak/>
        <w:t>Whil</w:t>
      </w:r>
      <w:r w:rsidR="009123DF">
        <w:t>e</w:t>
      </w:r>
      <w:r>
        <w:t xml:space="preserve"> this </w:t>
      </w:r>
      <w:r w:rsidR="009123DF">
        <w:t xml:space="preserve">book </w:t>
      </w:r>
      <w:r>
        <w:t>cannot account for everyone</w:t>
      </w:r>
      <w:r w:rsidR="006B26BF">
        <w:t>’</w:t>
      </w:r>
      <w:r>
        <w:t xml:space="preserve">s personal experience, I can observe that both roles held by Sid Caffin meant that the advice he provided was often lived out in the public domain and could directly and significantly impact those who were subject to that advice. These situations can require a level of conviction, resilience and a willingness to prosecute your view, or stand your ground, in the face of opposition. From what I have learned, I believe that Sid Caffin had these characteristics. </w:t>
      </w:r>
    </w:p>
    <w:p w14:paraId="58E48151" w14:textId="5CEB34C4" w:rsidR="00FC6573" w:rsidRDefault="00C66049">
      <w:pPr>
        <w:pStyle w:val="ParagraphNumbering"/>
        <w:numPr>
          <w:ilvl w:val="0"/>
          <w:numId w:val="0"/>
        </w:numPr>
      </w:pPr>
      <w:r>
        <w:t xml:space="preserve">There were benefits from these characteristics. No life </w:t>
      </w:r>
      <w:r w:rsidR="00FC6573" w:rsidRPr="00294349">
        <w:t>insurance</w:t>
      </w:r>
      <w:r w:rsidR="00FC6573">
        <w:t xml:space="preserve"> </w:t>
      </w:r>
      <w:r>
        <w:t>company became insolvent whil</w:t>
      </w:r>
      <w:r w:rsidR="009123DF">
        <w:t>e</w:t>
      </w:r>
      <w:r>
        <w:t xml:space="preserve"> he served as Commissioner and the contribution of the </w:t>
      </w:r>
      <w:r w:rsidR="00957CEF">
        <w:t xml:space="preserve">Office </w:t>
      </w:r>
      <w:r>
        <w:t xml:space="preserve">was enhanced through its advice on </w:t>
      </w:r>
      <w:r w:rsidR="002E2156">
        <w:t>several</w:t>
      </w:r>
      <w:r>
        <w:t xml:space="preserve"> policy topics. </w:t>
      </w:r>
    </w:p>
    <w:p w14:paraId="147DBA15" w14:textId="340C59F9" w:rsidR="00C66049" w:rsidRDefault="00C66049" w:rsidP="00294349">
      <w:pPr>
        <w:pStyle w:val="ParagraphNumbering"/>
        <w:numPr>
          <w:ilvl w:val="0"/>
          <w:numId w:val="0"/>
        </w:numPr>
      </w:pPr>
      <w:r>
        <w:t xml:space="preserve">However, there may also have been costs. For example, it may be argued that innovation in the life insurance industry was stifled by his opposition of unbundled life insurance policies. Individual actuaries who were working at this time will also have their own personal recollections, which I acknowledge. </w:t>
      </w:r>
    </w:p>
    <w:p w14:paraId="3E1CBA39" w14:textId="11507164" w:rsidR="00C66049" w:rsidRDefault="00C66049" w:rsidP="00294349">
      <w:pPr>
        <w:pStyle w:val="ParagraphNumbering"/>
        <w:numPr>
          <w:ilvl w:val="0"/>
          <w:numId w:val="0"/>
        </w:numPr>
      </w:pPr>
      <w:r>
        <w:t xml:space="preserve">I have not set out to sum up the careers of past Australian Government Actuaries, so I will not make an exception for Sid Caffin. I would observe that actuaries are called upon to provide advice. </w:t>
      </w:r>
      <w:r w:rsidR="006B26BF">
        <w:t>‘</w:t>
      </w:r>
      <w:r>
        <w:t>Sitting on the fence</w:t>
      </w:r>
      <w:r w:rsidR="006B26BF">
        <w:t>’</w:t>
      </w:r>
      <w:r>
        <w:t xml:space="preserve"> is not always an option. </w:t>
      </w:r>
      <w:r w:rsidR="004B1361">
        <w:t>T</w:t>
      </w:r>
      <w:r>
        <w:t xml:space="preserve">he lesson I take is that we also need to be ready to explain our advice, to take on board new information, and (at times) </w:t>
      </w:r>
      <w:r w:rsidR="00E87D4B">
        <w:t>to defend</w:t>
      </w:r>
      <w:r>
        <w:t xml:space="preserve"> our advice.</w:t>
      </w:r>
    </w:p>
    <w:p w14:paraId="395378E6" w14:textId="77777777" w:rsidR="00E06380" w:rsidRDefault="00E06380" w:rsidP="000F2F10">
      <w:pPr>
        <w:rPr>
          <w:highlight w:val="yellow"/>
        </w:rPr>
      </w:pPr>
      <w:bookmarkStart w:id="44" w:name="_Toc135119210"/>
    </w:p>
    <w:p w14:paraId="0FB422BC" w14:textId="77777777" w:rsidR="00DC79B7" w:rsidRPr="00AF1101" w:rsidRDefault="00DC79B7" w:rsidP="000F2F10">
      <w:pPr>
        <w:rPr>
          <w:highlight w:val="yellow"/>
        </w:rPr>
        <w:sectPr w:rsidR="00DC79B7" w:rsidRPr="00AF1101" w:rsidSect="00C857A9">
          <w:footerReference w:type="even" r:id="rId63"/>
          <w:headerReference w:type="first" r:id="rId64"/>
          <w:footerReference w:type="first" r:id="rId65"/>
          <w:pgSz w:w="11906" w:h="16838" w:code="9"/>
          <w:pgMar w:top="2466" w:right="2098" w:bottom="2466" w:left="2098" w:header="1899" w:footer="1899" w:gutter="0"/>
          <w:cols w:space="708"/>
          <w:titlePg/>
          <w:docGrid w:linePitch="360"/>
        </w:sectPr>
      </w:pPr>
    </w:p>
    <w:p w14:paraId="4DBF0997" w14:textId="1EA78A76" w:rsidR="00052A87" w:rsidRPr="002E50D5" w:rsidRDefault="002E2156" w:rsidP="00D26DB9">
      <w:pPr>
        <w:pStyle w:val="Heading1"/>
        <w:spacing w:after="420"/>
        <w:ind w:left="0" w:firstLine="0"/>
      </w:pPr>
      <w:bookmarkStart w:id="45" w:name="_Ref133141166"/>
      <w:bookmarkStart w:id="46" w:name="_Toc159841657"/>
      <w:bookmarkEnd w:id="44"/>
      <w:r>
        <w:lastRenderedPageBreak/>
        <w:t>John Ford</w:t>
      </w:r>
      <w:bookmarkEnd w:id="45"/>
      <w:r w:rsidR="00A63B13">
        <w:t xml:space="preserve"> (1978</w:t>
      </w:r>
      <w:r w:rsidR="000F7B49">
        <w:t>–</w:t>
      </w:r>
      <w:r w:rsidR="00A63B13">
        <w:t>1987)</w:t>
      </w:r>
      <w:bookmarkEnd w:id="46"/>
    </w:p>
    <w:p w14:paraId="51AD463C" w14:textId="1A02D611" w:rsidR="000F61E0" w:rsidRDefault="0093322C" w:rsidP="00E5092D">
      <w:pPr>
        <w:pStyle w:val="Heading2nonumbering"/>
      </w:pPr>
      <w:bookmarkStart w:id="47" w:name="_Toc159841658"/>
      <w:r>
        <w:t>Appointment</w:t>
      </w:r>
      <w:bookmarkEnd w:id="47"/>
    </w:p>
    <w:p w14:paraId="2AF0ECB4" w14:textId="13BC2F3E" w:rsidR="008536BB" w:rsidRDefault="00C14461" w:rsidP="00294349">
      <w:r>
        <w:t xml:space="preserve">John Ford was appointed </w:t>
      </w:r>
      <w:r w:rsidR="00A63B13">
        <w:t xml:space="preserve">to </w:t>
      </w:r>
      <w:r>
        <w:t xml:space="preserve">the </w:t>
      </w:r>
      <w:r w:rsidR="00A63B13">
        <w:t xml:space="preserve">role of </w:t>
      </w:r>
      <w:r>
        <w:t xml:space="preserve">Australian Government Actuary in 1978. </w:t>
      </w:r>
    </w:p>
    <w:p w14:paraId="2EDBDD54" w14:textId="607F7737" w:rsidR="00C14461" w:rsidRDefault="00C14461" w:rsidP="00294349">
      <w:r>
        <w:t>Ford came to the role with relevant experience, having started his career in the Government Actuary</w:t>
      </w:r>
      <w:r w:rsidR="006B26BF">
        <w:t>’</w:t>
      </w:r>
      <w:r>
        <w:t xml:space="preserve">s </w:t>
      </w:r>
      <w:r w:rsidR="00A14BF6">
        <w:t>O</w:t>
      </w:r>
      <w:r>
        <w:t xml:space="preserve">ffice in the UK before spending </w:t>
      </w:r>
      <w:r w:rsidR="008725AF">
        <w:t>7</w:t>
      </w:r>
      <w:r>
        <w:t xml:space="preserve"> years as the Government Actuary in Malaysia. </w:t>
      </w:r>
      <w:r w:rsidR="006045CE">
        <w:t>In 1970 h</w:t>
      </w:r>
      <w:r>
        <w:t xml:space="preserve">e was awarded </w:t>
      </w:r>
      <w:r w:rsidR="008536BB">
        <w:t xml:space="preserve">an </w:t>
      </w:r>
      <w:r>
        <w:t>OBE for his services as Government Actuary in the Prime Minister</w:t>
      </w:r>
      <w:r w:rsidR="006B26BF">
        <w:t>’</w:t>
      </w:r>
      <w:r>
        <w:t xml:space="preserve">s Department in </w:t>
      </w:r>
      <w:r w:rsidR="006045CE">
        <w:t>Malaysia</w:t>
      </w:r>
      <w:r>
        <w:t>. Sid Caffin had a role in the selection of his successor as he was a member of the interview panel.</w:t>
      </w:r>
    </w:p>
    <w:p w14:paraId="7DB6F914" w14:textId="4DF2AF2C" w:rsidR="00045AAD" w:rsidRDefault="00C14461" w:rsidP="00294349">
      <w:r>
        <w:t xml:space="preserve">Ford took up the role of </w:t>
      </w:r>
      <w:r w:rsidR="00FC6573">
        <w:t>AGA</w:t>
      </w:r>
      <w:r>
        <w:t xml:space="preserve"> </w:t>
      </w:r>
      <w:r w:rsidR="005F4EA5">
        <w:t xml:space="preserve">within the Insurance and </w:t>
      </w:r>
      <w:r w:rsidR="00830CF5">
        <w:t>Superannuation</w:t>
      </w:r>
      <w:r w:rsidR="005F4EA5">
        <w:t xml:space="preserve"> Commission</w:t>
      </w:r>
      <w:r w:rsidR="00116924">
        <w:t xml:space="preserve"> (ISC)</w:t>
      </w:r>
      <w:r w:rsidR="005F4EA5">
        <w:t>. T</w:t>
      </w:r>
      <w:r>
        <w:t xml:space="preserve">he Office </w:t>
      </w:r>
      <w:r w:rsidR="003159DF">
        <w:t>was in</w:t>
      </w:r>
      <w:r>
        <w:t xml:space="preserve"> </w:t>
      </w:r>
      <w:r w:rsidR="00E0647E">
        <w:t>Queanbeyan</w:t>
      </w:r>
      <w:r>
        <w:t xml:space="preserve">, having moved there in 1975. A separate appointment (Tig Melville) was made to the position of Life Insurance Commissioner. John Carroll was appointed to the position of Deputy Australian Government Actuary shortly afterwards. </w:t>
      </w:r>
    </w:p>
    <w:p w14:paraId="36B0ED0A" w14:textId="067A1F65" w:rsidR="00C14461" w:rsidRDefault="00C14461" w:rsidP="00294349">
      <w:r>
        <w:t xml:space="preserve">At this time the Office comprised </w:t>
      </w:r>
      <w:r w:rsidR="008725AF">
        <w:t>4</w:t>
      </w:r>
      <w:r>
        <w:t xml:space="preserve"> actuaries (John Ford, John Carroll, Noel Whitehead and Clyde Gittens). Peter Gerard joined the Office</w:t>
      </w:r>
      <w:r w:rsidR="004A4906">
        <w:t xml:space="preserve"> </w:t>
      </w:r>
      <w:r>
        <w:t>shortly afterwards. The</w:t>
      </w:r>
      <w:r w:rsidR="005406E4">
        <w:t> </w:t>
      </w:r>
      <w:r>
        <w:t>Office had its own Honeywell mainframe computer and support staff</w:t>
      </w:r>
      <w:r w:rsidR="00EE63BF">
        <w:t>.</w:t>
      </w:r>
      <w:r w:rsidR="00065A9D">
        <w:rPr>
          <w:rStyle w:val="FootnoteReference"/>
        </w:rPr>
        <w:footnoteReference w:id="104"/>
      </w:r>
    </w:p>
    <w:p w14:paraId="6F7D6B05" w14:textId="231F28AA" w:rsidR="00C14461" w:rsidRDefault="00C14461" w:rsidP="00294349">
      <w:r>
        <w:t>John Ford has been described by many that remember him as a quiet, thoughtful and sincere</w:t>
      </w:r>
      <w:r w:rsidR="006745F9">
        <w:t xml:space="preserve"> gentleman</w:t>
      </w:r>
      <w:r>
        <w:t>. Outside of work he performed in musicals produced in Canberra and maintained an active interest in bushwalking and as a cross country skier in the Kosciuszko National Park</w:t>
      </w:r>
      <w:r w:rsidR="00EE63BF">
        <w:t>.</w:t>
      </w:r>
      <w:r w:rsidR="00A86F46">
        <w:rPr>
          <w:rStyle w:val="FootnoteReference"/>
        </w:rPr>
        <w:footnoteReference w:id="105"/>
      </w:r>
    </w:p>
    <w:p w14:paraId="6E4108F1" w14:textId="0980C69C" w:rsidR="00C14461" w:rsidRDefault="00C14461" w:rsidP="00294349">
      <w:r>
        <w:t xml:space="preserve">The </w:t>
      </w:r>
      <w:r w:rsidR="00C2092F">
        <w:t xml:space="preserve">Office </w:t>
      </w:r>
      <w:r>
        <w:t xml:space="preserve">worked closely with the Life Insurance </w:t>
      </w:r>
      <w:r w:rsidR="00A81018">
        <w:t xml:space="preserve">Commissioner </w:t>
      </w:r>
      <w:r>
        <w:t>and the Insurance</w:t>
      </w:r>
      <w:r w:rsidR="003E6009">
        <w:t xml:space="preserve"> </w:t>
      </w:r>
      <w:r w:rsidR="00051AEE">
        <w:t>Commissioners</w:t>
      </w:r>
      <w:r>
        <w:t xml:space="preserve">, supporting </w:t>
      </w:r>
      <w:r w:rsidR="004751C0">
        <w:t>them</w:t>
      </w:r>
      <w:r>
        <w:t xml:space="preserve"> with all matters of an actuarial nature. John Carroll recalls that the regular communication would often extend over lunch</w:t>
      </w:r>
      <w:r w:rsidR="00256D5E">
        <w:t xml:space="preserve">, </w:t>
      </w:r>
      <w:r>
        <w:t>enjoyed at the Que</w:t>
      </w:r>
      <w:r w:rsidR="000445F2">
        <w:t>a</w:t>
      </w:r>
      <w:r>
        <w:t>nbeyan Leagues Club along with John Ford and Tig Melville.</w:t>
      </w:r>
    </w:p>
    <w:p w14:paraId="4DC5E2CB" w14:textId="26AA38C1" w:rsidR="00C14461" w:rsidRDefault="00C14461" w:rsidP="00294349">
      <w:r>
        <w:t>General insurance work included supporting the Commissioner on the adequacy of claims reserving in general insurers. Peter Gerard, John DeRavin and Herbert Chan assisted with this work. The Office continued to review third party insurance premiums. Following the withdrawal of the Government Insurance Office of NSW in June 1979, the NRMA was the only company writing third party insurance in the ACT in 1980</w:t>
      </w:r>
      <w:r w:rsidR="00F1586C">
        <w:t>.</w:t>
      </w:r>
      <w:r w:rsidR="004B0494">
        <w:rPr>
          <w:rStyle w:val="FootnoteReference"/>
        </w:rPr>
        <w:footnoteReference w:id="106"/>
      </w:r>
      <w:r>
        <w:t xml:space="preserve"> John DeRavin reports that, at this time, this review typically entailed meetings between the ACT</w:t>
      </w:r>
      <w:r w:rsidR="006B26BF">
        <w:t>’</w:t>
      </w:r>
      <w:r>
        <w:t xml:space="preserve">s Third Party </w:t>
      </w:r>
      <w:r w:rsidR="00256D5E">
        <w:t xml:space="preserve">Insurance </w:t>
      </w:r>
      <w:r>
        <w:t xml:space="preserve">Premiums Advisory Committee, </w:t>
      </w:r>
      <w:r w:rsidR="00644196">
        <w:t>t</w:t>
      </w:r>
      <w:r>
        <w:t xml:space="preserve">he Office (John Ford, Peter Gerard and John DeRavin) and NRMA (John Lamble, Colin Brigstock and </w:t>
      </w:r>
      <w:r>
        <w:lastRenderedPageBreak/>
        <w:t>Greg Taylor)</w:t>
      </w:r>
      <w:r w:rsidR="00F1586C">
        <w:t>.</w:t>
      </w:r>
      <w:r w:rsidR="00007EBD">
        <w:rPr>
          <w:rStyle w:val="FootnoteReference"/>
        </w:rPr>
        <w:footnoteReference w:id="107"/>
      </w:r>
      <w:r>
        <w:t xml:space="preserve"> John Ford, in his capacity as AGA, was now a member of the Third Party Insurance Premiums Advisory Committee. </w:t>
      </w:r>
    </w:p>
    <w:p w14:paraId="2EC752D8" w14:textId="4E4FC314" w:rsidR="00C14461" w:rsidRDefault="00C14461" w:rsidP="00294349">
      <w:r>
        <w:t>The Office continued to be involved in private health insurance</w:t>
      </w:r>
      <w:r w:rsidR="00065379">
        <w:t xml:space="preserve">. It assisted </w:t>
      </w:r>
      <w:r>
        <w:t>the Department of Health examine proposed changes to health insurance funds and to approve requests for premium increases from funds.</w:t>
      </w:r>
    </w:p>
    <w:p w14:paraId="3DC8E5F0" w14:textId="15D632FF" w:rsidR="00C14461" w:rsidRDefault="00C14461" w:rsidP="00294349">
      <w:r>
        <w:t>Whil</w:t>
      </w:r>
      <w:r w:rsidR="007B6FEE">
        <w:t>e</w:t>
      </w:r>
      <w:r>
        <w:t xml:space="preserve"> public sector superannuation remained a cornerstone of the Office, in the early 1980s the Northern Territory was granted </w:t>
      </w:r>
      <w:r w:rsidR="00751E7A">
        <w:t>self</w:t>
      </w:r>
      <w:r w:rsidR="006B26BF">
        <w:noBreakHyphen/>
      </w:r>
      <w:r w:rsidR="00751E7A">
        <w:t>government</w:t>
      </w:r>
      <w:r>
        <w:t xml:space="preserve">. This led to advice being required on Northern Territory employee superannuation arrangements, as these individuals were, at that point, members of Commonwealth </w:t>
      </w:r>
      <w:r w:rsidR="008231AA">
        <w:t>s</w:t>
      </w:r>
      <w:r>
        <w:t>chemes</w:t>
      </w:r>
      <w:r w:rsidR="00F1586C">
        <w:t>.</w:t>
      </w:r>
      <w:r w:rsidR="003A3DE7">
        <w:rPr>
          <w:rStyle w:val="FootnoteReference"/>
        </w:rPr>
        <w:footnoteReference w:id="108"/>
      </w:r>
      <w:r>
        <w:t xml:space="preserve"> </w:t>
      </w:r>
    </w:p>
    <w:p w14:paraId="66E7D761" w14:textId="3DD91C34" w:rsidR="00C14461" w:rsidRDefault="00C14461" w:rsidP="00294349">
      <w:r>
        <w:t xml:space="preserve">By around 1980, the combined needs of the ISC had outgrown the available space in </w:t>
      </w:r>
      <w:r w:rsidR="00804400">
        <w:t>Queanbeyan</w:t>
      </w:r>
      <w:r>
        <w:t xml:space="preserve"> and </w:t>
      </w:r>
      <w:r w:rsidR="005C4390">
        <w:t xml:space="preserve">was </w:t>
      </w:r>
      <w:r>
        <w:t>relocated to the Magenta Building in Belconnen.</w:t>
      </w:r>
    </w:p>
    <w:p w14:paraId="68823CDE" w14:textId="3D4BFCD1" w:rsidR="00C14461" w:rsidRDefault="00C14461" w:rsidP="00294349">
      <w:r>
        <w:t xml:space="preserve">Ford was also encouraging to prospective actuarial students. In 1981, he met with Hoa Bui as a </w:t>
      </w:r>
      <w:r w:rsidR="007B6FEE">
        <w:t xml:space="preserve">Year 12 </w:t>
      </w:r>
      <w:r>
        <w:t xml:space="preserve">student. Hoa recalled that John Ford was generous with his time and that he spoke with great clarity, insight and modesty for someone in an important position. Hoa also recalled the interesting nature of his work and that the conversation inspired </w:t>
      </w:r>
      <w:r w:rsidR="00256D5E">
        <w:t xml:space="preserve">her </w:t>
      </w:r>
      <w:r>
        <w:t>to select the actuarial course</w:t>
      </w:r>
      <w:r w:rsidR="00F1586C">
        <w:t>.</w:t>
      </w:r>
      <w:r w:rsidR="00214368">
        <w:rPr>
          <w:rStyle w:val="FootnoteReference"/>
        </w:rPr>
        <w:footnoteReference w:id="109"/>
      </w:r>
      <w:r>
        <w:t xml:space="preserve"> </w:t>
      </w:r>
      <w:r w:rsidR="00955DC9">
        <w:t xml:space="preserve">Hoa went on to serve as the </w:t>
      </w:r>
      <w:r w:rsidR="007B6FEE">
        <w:t xml:space="preserve">President </w:t>
      </w:r>
      <w:r w:rsidR="00955DC9">
        <w:t xml:space="preserve">of the Actuaries Institute in 2020. </w:t>
      </w:r>
      <w:r>
        <w:t xml:space="preserve">The </w:t>
      </w:r>
      <w:r w:rsidR="0000064A">
        <w:t xml:space="preserve">Office </w:t>
      </w:r>
      <w:r>
        <w:t xml:space="preserve">was also recruiting actuarial graduates, which is how John DeRavin joined the </w:t>
      </w:r>
      <w:r w:rsidR="0000064A">
        <w:t>Office</w:t>
      </w:r>
      <w:r>
        <w:t>, ultimately qualifying in 1985.</w:t>
      </w:r>
    </w:p>
    <w:p w14:paraId="5039FD08" w14:textId="4DBD9CB7" w:rsidR="00C14461" w:rsidRDefault="00C14461" w:rsidP="00294349">
      <w:r>
        <w:t xml:space="preserve">At this time, the role was not limited to that of </w:t>
      </w:r>
      <w:r w:rsidR="005C4390">
        <w:t>AGA</w:t>
      </w:r>
      <w:r>
        <w:t>.</w:t>
      </w:r>
      <w:r w:rsidR="00191759">
        <w:t xml:space="preserve"> </w:t>
      </w:r>
      <w:r>
        <w:t>Herbert Chan reports that Ford also acted as the Tasmanian Government Actuary.</w:t>
      </w:r>
      <w:r w:rsidR="007B3FFC">
        <w:rPr>
          <w:rStyle w:val="FootnoteReference"/>
        </w:rPr>
        <w:footnoteReference w:id="110"/>
      </w:r>
      <w:r>
        <w:t xml:space="preserve"> This included public sector superannuation advice as well as advice to the Tasmanian Motor Accident Insurance Board. Continuing the tradition of supporting neighbouring countries, work was also done in support of PNG. </w:t>
      </w:r>
    </w:p>
    <w:p w14:paraId="7E4CBDB1" w14:textId="096CA848" w:rsidR="00FD0E8D" w:rsidRDefault="00C14461" w:rsidP="00294349">
      <w:r>
        <w:t xml:space="preserve">Actuarial skills were in demand in the 1980s and actuarial salaries were increasing. This led to difficulties for the </w:t>
      </w:r>
      <w:r w:rsidR="004751C0">
        <w:t>O</w:t>
      </w:r>
      <w:r w:rsidR="00C6235B">
        <w:t xml:space="preserve">ffice </w:t>
      </w:r>
      <w:r>
        <w:t xml:space="preserve">in retaining staff </w:t>
      </w:r>
      <w:r w:rsidR="00EA0871">
        <w:t xml:space="preserve">members </w:t>
      </w:r>
      <w:r>
        <w:t>as public service salaries were slower to respond to the market forces at work in the private sector. This</w:t>
      </w:r>
      <w:r w:rsidR="005406E4">
        <w:t> </w:t>
      </w:r>
      <w:r>
        <w:t xml:space="preserve">led to </w:t>
      </w:r>
      <w:r w:rsidR="002B36EC">
        <w:t>several</w:t>
      </w:r>
      <w:r>
        <w:t xml:space="preserve"> representations to Treasury being made by John Ford on behalf of his staff.</w:t>
      </w:r>
    </w:p>
    <w:p w14:paraId="110F62C1" w14:textId="4B430FAD" w:rsidR="002B36EC" w:rsidRDefault="00BB3A88" w:rsidP="00E5092D">
      <w:pPr>
        <w:pStyle w:val="Heading2nonumbering"/>
      </w:pPr>
      <w:bookmarkStart w:id="48" w:name="_Toc159841659"/>
      <w:r>
        <w:t>Australian Life Tables</w:t>
      </w:r>
      <w:bookmarkEnd w:id="48"/>
    </w:p>
    <w:p w14:paraId="0471E594" w14:textId="4EF82BC2" w:rsidR="00BB3A88" w:rsidRDefault="00BB21EE" w:rsidP="00294349">
      <w:pPr>
        <w:pStyle w:val="ParagraphNumbering"/>
        <w:keepLines/>
        <w:numPr>
          <w:ilvl w:val="0"/>
          <w:numId w:val="0"/>
        </w:numPr>
      </w:pPr>
      <w:r w:rsidRPr="00BB21EE">
        <w:t>John Ford is recorded as the author of ALT 1980</w:t>
      </w:r>
      <w:r w:rsidR="007C168A">
        <w:t>–</w:t>
      </w:r>
      <w:r w:rsidRPr="00BB21EE">
        <w:t xml:space="preserve">82. </w:t>
      </w:r>
      <w:r w:rsidR="003427FE">
        <w:t xml:space="preserve">I understand that </w:t>
      </w:r>
      <w:r w:rsidRPr="00BB21EE">
        <w:t xml:space="preserve">John DeRavin contributed much of the analysis underpinning the tables at this time. Population studies continued to be an interest of the Office with John Ford preparing a paper for the Institute of Actuaries </w:t>
      </w:r>
      <w:r w:rsidR="003C2F4B">
        <w:t xml:space="preserve">of Australia </w:t>
      </w:r>
      <w:r w:rsidRPr="00BB21EE">
        <w:t>on projected changes to the dependency ratio in the Australian population</w:t>
      </w:r>
      <w:r>
        <w:t>.</w:t>
      </w:r>
    </w:p>
    <w:p w14:paraId="5B712BFC" w14:textId="66108C4D" w:rsidR="00BB21EE" w:rsidRDefault="00FE7A47" w:rsidP="00D03F47">
      <w:pPr>
        <w:pStyle w:val="Heading2nonumbering"/>
      </w:pPr>
      <w:bookmarkStart w:id="49" w:name="_Toc159841660"/>
      <w:r>
        <w:lastRenderedPageBreak/>
        <w:t>Resignation</w:t>
      </w:r>
      <w:bookmarkEnd w:id="49"/>
    </w:p>
    <w:p w14:paraId="1A2A0951" w14:textId="1ED954F3" w:rsidR="00AE1D2A" w:rsidRDefault="00AE1D2A" w:rsidP="00F0296C">
      <w:r>
        <w:t xml:space="preserve">John Ford resigned </w:t>
      </w:r>
      <w:r w:rsidR="00B71159">
        <w:t>from the role of</w:t>
      </w:r>
      <w:r>
        <w:t xml:space="preserve"> A</w:t>
      </w:r>
      <w:r w:rsidR="00B71159">
        <w:t xml:space="preserve">ustralian </w:t>
      </w:r>
      <w:r>
        <w:t>G</w:t>
      </w:r>
      <w:r w:rsidR="00B71159">
        <w:t xml:space="preserve">overnment </w:t>
      </w:r>
      <w:r>
        <w:t>A</w:t>
      </w:r>
      <w:r w:rsidR="00B71159">
        <w:t>ctuary</w:t>
      </w:r>
      <w:r>
        <w:t xml:space="preserve"> in 198</w:t>
      </w:r>
      <w:r w:rsidR="00A044D3">
        <w:t>7</w:t>
      </w:r>
      <w:r>
        <w:t xml:space="preserve"> and set up a new actuarial consulting firm</w:t>
      </w:r>
      <w:r w:rsidR="007C168A">
        <w:t xml:space="preserve">, </w:t>
      </w:r>
      <w:r>
        <w:t>John Ford and Associates, which was registered on 11</w:t>
      </w:r>
      <w:r w:rsidR="003C4830">
        <w:t> </w:t>
      </w:r>
      <w:r>
        <w:t xml:space="preserve">June 1987. </w:t>
      </w:r>
    </w:p>
    <w:p w14:paraId="70A75BAB" w14:textId="597E1E28" w:rsidR="00AE1D2A" w:rsidRDefault="00AE1D2A" w:rsidP="00294349">
      <w:pPr>
        <w:pStyle w:val="ParagraphNumbering"/>
        <w:numPr>
          <w:ilvl w:val="0"/>
          <w:numId w:val="0"/>
        </w:numPr>
      </w:pPr>
      <w:r>
        <w:t xml:space="preserve">He remained active in the industry. In 1999 </w:t>
      </w:r>
      <w:r w:rsidR="00F85DBA">
        <w:t xml:space="preserve">Ford </w:t>
      </w:r>
      <w:r>
        <w:t xml:space="preserve">provided an influential submission to the ACT </w:t>
      </w:r>
      <w:r w:rsidR="005759C4">
        <w:t xml:space="preserve">Government Select Committee </w:t>
      </w:r>
      <w:r>
        <w:t>into the territory</w:t>
      </w:r>
      <w:r w:rsidR="006B26BF">
        <w:t>’</w:t>
      </w:r>
      <w:r>
        <w:t>s superannuation commitments</w:t>
      </w:r>
      <w:r w:rsidR="005759C4">
        <w:t>. The</w:t>
      </w:r>
      <w:r>
        <w:t xml:space="preserve"> </w:t>
      </w:r>
      <w:r w:rsidR="005759C4">
        <w:t xml:space="preserve">Select Committee </w:t>
      </w:r>
      <w:r>
        <w:t>was reporting on the actions to take with the sale proceeds of ACTEW</w:t>
      </w:r>
      <w:r w:rsidR="00A84FE9">
        <w:t xml:space="preserve"> Corporation Limited</w:t>
      </w:r>
      <w:r>
        <w:t xml:space="preserve"> relati</w:t>
      </w:r>
      <w:r w:rsidR="00DE0FA4">
        <w:t>ng</w:t>
      </w:r>
      <w:r>
        <w:t xml:space="preserve"> to its funding of the ACT</w:t>
      </w:r>
      <w:r w:rsidR="006B26BF">
        <w:t>’</w:t>
      </w:r>
      <w:r>
        <w:t>s superannuation commitments</w:t>
      </w:r>
      <w:r w:rsidR="003A022E">
        <w:t>.</w:t>
      </w:r>
      <w:r w:rsidR="00032143">
        <w:rPr>
          <w:rStyle w:val="FootnoteReference"/>
        </w:rPr>
        <w:footnoteReference w:id="111"/>
      </w:r>
    </w:p>
    <w:p w14:paraId="1A5FD5F0" w14:textId="0EDBF6A8" w:rsidR="00AE1D2A" w:rsidRDefault="00AE1D2A" w:rsidP="00294349">
      <w:pPr>
        <w:pStyle w:val="ParagraphNumbering"/>
        <w:numPr>
          <w:ilvl w:val="0"/>
          <w:numId w:val="0"/>
        </w:numPr>
      </w:pPr>
      <w:r>
        <w:t>John Raymond Ford OBE died in 2015, aged 86</w:t>
      </w:r>
      <w:r w:rsidR="003A022E">
        <w:t>.</w:t>
      </w:r>
      <w:r w:rsidR="009001E8">
        <w:rPr>
          <w:rStyle w:val="FootnoteReference"/>
        </w:rPr>
        <w:footnoteReference w:id="112"/>
      </w:r>
    </w:p>
    <w:p w14:paraId="5DE5C8B9" w14:textId="77777777" w:rsidR="00E06380" w:rsidRPr="009C3219" w:rsidRDefault="00E06380" w:rsidP="00E5092D">
      <w:bookmarkStart w:id="50" w:name="_Toc135119211"/>
      <w:bookmarkStart w:id="51" w:name="_Toc136856499"/>
    </w:p>
    <w:p w14:paraId="4A1AA820" w14:textId="77777777" w:rsidR="00E06380" w:rsidRPr="009C3219" w:rsidRDefault="00E06380" w:rsidP="00E5092D">
      <w:pPr>
        <w:sectPr w:rsidR="00E06380" w:rsidRPr="009C3219" w:rsidSect="00C857A9">
          <w:headerReference w:type="even" r:id="rId66"/>
          <w:headerReference w:type="default" r:id="rId67"/>
          <w:headerReference w:type="first" r:id="rId68"/>
          <w:footerReference w:type="first" r:id="rId69"/>
          <w:pgSz w:w="11906" w:h="16838" w:code="9"/>
          <w:pgMar w:top="2466" w:right="2098" w:bottom="2466" w:left="2127" w:header="1899" w:footer="1899" w:gutter="0"/>
          <w:cols w:space="708"/>
          <w:titlePg/>
          <w:docGrid w:linePitch="360"/>
        </w:sectPr>
      </w:pPr>
    </w:p>
    <w:p w14:paraId="4DBF0ACA" w14:textId="764D4D48" w:rsidR="00052A87" w:rsidRPr="00183DDE" w:rsidRDefault="007B14F1" w:rsidP="00F07E1B">
      <w:pPr>
        <w:pStyle w:val="Heading1"/>
        <w:numPr>
          <w:ilvl w:val="0"/>
          <w:numId w:val="0"/>
        </w:numPr>
      </w:pPr>
      <w:bookmarkStart w:id="52" w:name="_Toc159841661"/>
      <w:bookmarkEnd w:id="50"/>
      <w:bookmarkEnd w:id="51"/>
      <w:r>
        <w:lastRenderedPageBreak/>
        <w:t xml:space="preserve">CHAPTER 7: </w:t>
      </w:r>
      <w:r w:rsidR="00743974">
        <w:t>198</w:t>
      </w:r>
      <w:r w:rsidR="0009485D">
        <w:t>8</w:t>
      </w:r>
      <w:r w:rsidR="00743974">
        <w:t xml:space="preserve"> to </w:t>
      </w:r>
      <w:r w:rsidR="0009485D">
        <w:t>2000</w:t>
      </w:r>
      <w:bookmarkEnd w:id="52"/>
    </w:p>
    <w:p w14:paraId="6BDC7DA1" w14:textId="006EAC21" w:rsidR="00831232" w:rsidRDefault="003F4173" w:rsidP="00F07E1B">
      <w:pPr>
        <w:pStyle w:val="ParagraphNumbering"/>
        <w:numPr>
          <w:ilvl w:val="0"/>
          <w:numId w:val="0"/>
        </w:numPr>
        <w:rPr>
          <w:spacing w:val="-2"/>
        </w:rPr>
      </w:pPr>
      <w:r>
        <w:rPr>
          <w:spacing w:val="-2"/>
        </w:rPr>
        <w:t>The period following John Ford</w:t>
      </w:r>
      <w:r w:rsidR="006B26BF">
        <w:rPr>
          <w:spacing w:val="-2"/>
        </w:rPr>
        <w:t>’</w:t>
      </w:r>
      <w:r>
        <w:rPr>
          <w:spacing w:val="-2"/>
        </w:rPr>
        <w:t>s</w:t>
      </w:r>
      <w:r w:rsidR="006F6B0B">
        <w:rPr>
          <w:spacing w:val="-2"/>
        </w:rPr>
        <w:t xml:space="preserve"> resignation saw </w:t>
      </w:r>
      <w:r w:rsidR="00B83D3B">
        <w:rPr>
          <w:spacing w:val="-2"/>
        </w:rPr>
        <w:t xml:space="preserve">a reduction in </w:t>
      </w:r>
      <w:r w:rsidR="006F6B0B">
        <w:rPr>
          <w:spacing w:val="-2"/>
        </w:rPr>
        <w:t xml:space="preserve">the average tenure of </w:t>
      </w:r>
      <w:r w:rsidR="00A845A2">
        <w:rPr>
          <w:spacing w:val="-2"/>
        </w:rPr>
        <w:t>AGAs</w:t>
      </w:r>
      <w:r w:rsidR="00C42EBC" w:rsidRPr="00557181">
        <w:rPr>
          <w:spacing w:val="-2"/>
        </w:rPr>
        <w:t>.</w:t>
      </w:r>
      <w:r w:rsidR="00A67738">
        <w:rPr>
          <w:spacing w:val="-2"/>
        </w:rPr>
        <w:t xml:space="preserve"> </w:t>
      </w:r>
      <w:r w:rsidR="00390F6C">
        <w:rPr>
          <w:spacing w:val="-2"/>
        </w:rPr>
        <w:t xml:space="preserve">The first (roughly) </w:t>
      </w:r>
      <w:r w:rsidR="00B83D3B">
        <w:rPr>
          <w:spacing w:val="-2"/>
        </w:rPr>
        <w:t xml:space="preserve">60 </w:t>
      </w:r>
      <w:r w:rsidR="00D31C4A">
        <w:rPr>
          <w:spacing w:val="-2"/>
        </w:rPr>
        <w:t xml:space="preserve">years </w:t>
      </w:r>
      <w:r w:rsidR="00AA6323">
        <w:rPr>
          <w:spacing w:val="-2"/>
        </w:rPr>
        <w:t xml:space="preserve">saw only </w:t>
      </w:r>
      <w:r w:rsidR="008725AF">
        <w:rPr>
          <w:spacing w:val="-2"/>
        </w:rPr>
        <w:t>4</w:t>
      </w:r>
      <w:r w:rsidR="00AA6323">
        <w:rPr>
          <w:spacing w:val="-2"/>
        </w:rPr>
        <w:t xml:space="preserve"> </w:t>
      </w:r>
      <w:r w:rsidR="003D3A98">
        <w:rPr>
          <w:spacing w:val="-2"/>
        </w:rPr>
        <w:t xml:space="preserve">actuaries occupy the role, implying an average tenure of around </w:t>
      </w:r>
      <w:r w:rsidR="00C05157">
        <w:rPr>
          <w:spacing w:val="-2"/>
        </w:rPr>
        <w:t xml:space="preserve">15 </w:t>
      </w:r>
      <w:r w:rsidR="003D3A98">
        <w:rPr>
          <w:spacing w:val="-2"/>
        </w:rPr>
        <w:t xml:space="preserve">years. </w:t>
      </w:r>
      <w:r w:rsidR="00343720">
        <w:rPr>
          <w:spacing w:val="-2"/>
        </w:rPr>
        <w:t xml:space="preserve">In contrast, </w:t>
      </w:r>
      <w:r w:rsidR="008725AF">
        <w:rPr>
          <w:spacing w:val="-2"/>
        </w:rPr>
        <w:t>4</w:t>
      </w:r>
      <w:r w:rsidR="007F7B11">
        <w:rPr>
          <w:spacing w:val="-2"/>
        </w:rPr>
        <w:t xml:space="preserve"> actuaries </w:t>
      </w:r>
      <w:r w:rsidR="00B53DB4">
        <w:rPr>
          <w:spacing w:val="-2"/>
        </w:rPr>
        <w:t>occup</w:t>
      </w:r>
      <w:r w:rsidR="006A345C">
        <w:rPr>
          <w:spacing w:val="-2"/>
        </w:rPr>
        <w:t>ied</w:t>
      </w:r>
      <w:r w:rsidR="00B53DB4">
        <w:rPr>
          <w:spacing w:val="-2"/>
        </w:rPr>
        <w:t xml:space="preserve"> the role</w:t>
      </w:r>
      <w:r w:rsidR="006A345C">
        <w:rPr>
          <w:spacing w:val="-2"/>
        </w:rPr>
        <w:t xml:space="preserve"> </w:t>
      </w:r>
      <w:r w:rsidR="0012645D">
        <w:rPr>
          <w:spacing w:val="-2"/>
        </w:rPr>
        <w:t xml:space="preserve">during </w:t>
      </w:r>
      <w:r w:rsidR="006A345C">
        <w:rPr>
          <w:spacing w:val="-2"/>
        </w:rPr>
        <w:t xml:space="preserve">the next </w:t>
      </w:r>
      <w:r w:rsidR="00C05157">
        <w:rPr>
          <w:spacing w:val="-2"/>
        </w:rPr>
        <w:t xml:space="preserve">12 </w:t>
      </w:r>
      <w:r w:rsidR="0012645D">
        <w:rPr>
          <w:spacing w:val="-2"/>
        </w:rPr>
        <w:t>years</w:t>
      </w:r>
      <w:r w:rsidR="00831232">
        <w:rPr>
          <w:spacing w:val="-2"/>
        </w:rPr>
        <w:t>.</w:t>
      </w:r>
    </w:p>
    <w:p w14:paraId="7E630457" w14:textId="1796B7E7" w:rsidR="00166552" w:rsidRDefault="00B71637" w:rsidP="00F07E1B">
      <w:pPr>
        <w:pStyle w:val="ParagraphNumbering"/>
        <w:numPr>
          <w:ilvl w:val="0"/>
          <w:numId w:val="0"/>
        </w:numPr>
        <w:rPr>
          <w:spacing w:val="-2"/>
        </w:rPr>
      </w:pPr>
      <w:r>
        <w:rPr>
          <w:spacing w:val="-2"/>
        </w:rPr>
        <w:t xml:space="preserve">The </w:t>
      </w:r>
      <w:r w:rsidR="004751C0">
        <w:rPr>
          <w:spacing w:val="-2"/>
        </w:rPr>
        <w:t>O</w:t>
      </w:r>
      <w:r w:rsidR="00C05157">
        <w:rPr>
          <w:spacing w:val="-2"/>
        </w:rPr>
        <w:t>ffice</w:t>
      </w:r>
      <w:r w:rsidR="000E6C4D">
        <w:rPr>
          <w:spacing w:val="-2"/>
        </w:rPr>
        <w:t xml:space="preserve"> </w:t>
      </w:r>
      <w:r>
        <w:rPr>
          <w:spacing w:val="-2"/>
        </w:rPr>
        <w:t xml:space="preserve">faced significant difficulties attracting and retaining staff in the late 1980s. </w:t>
      </w:r>
      <w:r w:rsidR="00B62D4C">
        <w:rPr>
          <w:spacing w:val="-2"/>
        </w:rPr>
        <w:t xml:space="preserve">This is a focus of the </w:t>
      </w:r>
      <w:r w:rsidR="00C51C54">
        <w:rPr>
          <w:spacing w:val="-2"/>
        </w:rPr>
        <w:t xml:space="preserve">ISC </w:t>
      </w:r>
      <w:r w:rsidR="00B62D4C">
        <w:rPr>
          <w:spacing w:val="-2"/>
        </w:rPr>
        <w:t>1987</w:t>
      </w:r>
      <w:r w:rsidR="000E6C4D">
        <w:rPr>
          <w:spacing w:val="-2"/>
        </w:rPr>
        <w:t>–</w:t>
      </w:r>
      <w:r w:rsidR="00B62D4C">
        <w:rPr>
          <w:spacing w:val="-2"/>
        </w:rPr>
        <w:t xml:space="preserve">88 </w:t>
      </w:r>
      <w:r w:rsidR="00C51C54">
        <w:rPr>
          <w:spacing w:val="-2"/>
        </w:rPr>
        <w:t>Annual R</w:t>
      </w:r>
      <w:r w:rsidR="00B62D4C">
        <w:rPr>
          <w:spacing w:val="-2"/>
        </w:rPr>
        <w:t>eport</w:t>
      </w:r>
      <w:r w:rsidR="00D46223">
        <w:rPr>
          <w:spacing w:val="-2"/>
        </w:rPr>
        <w:t xml:space="preserve">. This report </w:t>
      </w:r>
      <w:r w:rsidR="00586505">
        <w:rPr>
          <w:spacing w:val="-2"/>
        </w:rPr>
        <w:t xml:space="preserve">is particularly brief and </w:t>
      </w:r>
      <w:r w:rsidR="00D46223">
        <w:rPr>
          <w:spacing w:val="-2"/>
        </w:rPr>
        <w:t xml:space="preserve">focuses on the difficulties </w:t>
      </w:r>
      <w:r w:rsidR="00586505">
        <w:rPr>
          <w:spacing w:val="-2"/>
        </w:rPr>
        <w:t xml:space="preserve">faced by the </w:t>
      </w:r>
      <w:r w:rsidR="004751C0">
        <w:rPr>
          <w:spacing w:val="-2"/>
        </w:rPr>
        <w:t>O</w:t>
      </w:r>
      <w:r w:rsidR="00586505">
        <w:rPr>
          <w:spacing w:val="-2"/>
        </w:rPr>
        <w:t>ffice and its staff. By 30 June 1988</w:t>
      </w:r>
      <w:r w:rsidR="00822E6D">
        <w:rPr>
          <w:spacing w:val="-2"/>
        </w:rPr>
        <w:t xml:space="preserve">, only one </w:t>
      </w:r>
      <w:r w:rsidR="00632EF8">
        <w:rPr>
          <w:spacing w:val="-2"/>
        </w:rPr>
        <w:t>full</w:t>
      </w:r>
      <w:r w:rsidR="006B26BF">
        <w:rPr>
          <w:spacing w:val="-2"/>
        </w:rPr>
        <w:noBreakHyphen/>
      </w:r>
      <w:r w:rsidR="00822E6D">
        <w:rPr>
          <w:spacing w:val="-2"/>
        </w:rPr>
        <w:t xml:space="preserve">time and one </w:t>
      </w:r>
      <w:r w:rsidR="00632EF8">
        <w:rPr>
          <w:spacing w:val="-2"/>
        </w:rPr>
        <w:t>part</w:t>
      </w:r>
      <w:r w:rsidR="006B26BF">
        <w:rPr>
          <w:spacing w:val="-2"/>
        </w:rPr>
        <w:noBreakHyphen/>
      </w:r>
      <w:r w:rsidR="00822E6D">
        <w:rPr>
          <w:spacing w:val="-2"/>
        </w:rPr>
        <w:t xml:space="preserve">time actuary remained </w:t>
      </w:r>
      <w:r w:rsidR="004751C0">
        <w:rPr>
          <w:spacing w:val="-2"/>
        </w:rPr>
        <w:t xml:space="preserve">in </w:t>
      </w:r>
      <w:r w:rsidR="00822E6D">
        <w:rPr>
          <w:spacing w:val="-2"/>
        </w:rPr>
        <w:t xml:space="preserve">the </w:t>
      </w:r>
      <w:r w:rsidR="004751C0">
        <w:rPr>
          <w:spacing w:val="-2"/>
        </w:rPr>
        <w:t>O</w:t>
      </w:r>
      <w:r w:rsidR="00632EF8">
        <w:rPr>
          <w:spacing w:val="-2"/>
        </w:rPr>
        <w:t>ffice</w:t>
      </w:r>
      <w:r w:rsidR="00325EEA">
        <w:rPr>
          <w:spacing w:val="-2"/>
        </w:rPr>
        <w:t>.</w:t>
      </w:r>
      <w:r w:rsidR="00822E6D">
        <w:rPr>
          <w:rStyle w:val="FootnoteReference"/>
          <w:spacing w:val="-2"/>
        </w:rPr>
        <w:footnoteReference w:id="113"/>
      </w:r>
      <w:r w:rsidR="00822E6D">
        <w:rPr>
          <w:spacing w:val="-2"/>
        </w:rPr>
        <w:t xml:space="preserve"> </w:t>
      </w:r>
      <w:r w:rsidR="005D6A2A">
        <w:rPr>
          <w:spacing w:val="-2"/>
        </w:rPr>
        <w:t>The following year</w:t>
      </w:r>
      <w:r w:rsidR="002E573D">
        <w:rPr>
          <w:spacing w:val="-2"/>
        </w:rPr>
        <w:t xml:space="preserve"> reported</w:t>
      </w:r>
      <w:r w:rsidR="00774BA1">
        <w:rPr>
          <w:spacing w:val="-2"/>
        </w:rPr>
        <w:t xml:space="preserve"> </w:t>
      </w:r>
      <w:r w:rsidR="008725AF">
        <w:rPr>
          <w:spacing w:val="-2"/>
        </w:rPr>
        <w:t>2</w:t>
      </w:r>
      <w:r w:rsidR="00774BA1">
        <w:rPr>
          <w:spacing w:val="-2"/>
        </w:rPr>
        <w:t xml:space="preserve"> actuaries and </w:t>
      </w:r>
      <w:r w:rsidR="008725AF">
        <w:rPr>
          <w:spacing w:val="-2"/>
        </w:rPr>
        <w:t>3</w:t>
      </w:r>
      <w:r w:rsidR="00774BA1">
        <w:rPr>
          <w:spacing w:val="-2"/>
        </w:rPr>
        <w:t xml:space="preserve"> students.</w:t>
      </w:r>
      <w:r w:rsidR="00166552">
        <w:rPr>
          <w:rStyle w:val="FootnoteReference"/>
          <w:spacing w:val="-2"/>
        </w:rPr>
        <w:footnoteReference w:id="114"/>
      </w:r>
    </w:p>
    <w:p w14:paraId="0A1F6A9A" w14:textId="4B934FFF" w:rsidR="00657427" w:rsidRDefault="00BE05FC" w:rsidP="00F07E1B">
      <w:pPr>
        <w:pStyle w:val="ParagraphNumbering"/>
        <w:numPr>
          <w:ilvl w:val="0"/>
          <w:numId w:val="0"/>
        </w:numPr>
        <w:rPr>
          <w:spacing w:val="-2"/>
        </w:rPr>
      </w:pPr>
      <w:r>
        <w:rPr>
          <w:spacing w:val="-2"/>
        </w:rPr>
        <w:t xml:space="preserve">Resource constraints led to the </w:t>
      </w:r>
      <w:r w:rsidR="005F6F69">
        <w:rPr>
          <w:spacing w:val="-2"/>
        </w:rPr>
        <w:t xml:space="preserve">suspension of the </w:t>
      </w:r>
      <w:r w:rsidR="00C2092F">
        <w:rPr>
          <w:spacing w:val="-2"/>
        </w:rPr>
        <w:t>Office</w:t>
      </w:r>
      <w:r w:rsidR="006B26BF">
        <w:rPr>
          <w:spacing w:val="-2"/>
        </w:rPr>
        <w:t>’</w:t>
      </w:r>
      <w:r w:rsidR="00C2092F">
        <w:rPr>
          <w:spacing w:val="-2"/>
        </w:rPr>
        <w:t xml:space="preserve">s </w:t>
      </w:r>
      <w:r w:rsidR="005F6F69">
        <w:rPr>
          <w:spacing w:val="-2"/>
        </w:rPr>
        <w:t xml:space="preserve">role providing actuarial advice to </w:t>
      </w:r>
      <w:r w:rsidR="00DE0653">
        <w:rPr>
          <w:spacing w:val="-2"/>
        </w:rPr>
        <w:t xml:space="preserve">the </w:t>
      </w:r>
      <w:r w:rsidR="008205BE">
        <w:rPr>
          <w:spacing w:val="-2"/>
        </w:rPr>
        <w:t>g</w:t>
      </w:r>
      <w:r w:rsidR="00DE0653">
        <w:rPr>
          <w:spacing w:val="-2"/>
        </w:rPr>
        <w:t>overnments of Tasmania and the Northern Territory</w:t>
      </w:r>
      <w:r w:rsidR="00182169">
        <w:rPr>
          <w:spacing w:val="-2"/>
        </w:rPr>
        <w:t xml:space="preserve"> in 1988</w:t>
      </w:r>
      <w:r w:rsidR="000E6C4D">
        <w:rPr>
          <w:spacing w:val="-2"/>
        </w:rPr>
        <w:t>–</w:t>
      </w:r>
      <w:r w:rsidR="00182169">
        <w:rPr>
          <w:spacing w:val="-2"/>
        </w:rPr>
        <w:t>89. This was a result of an Efficiency Sc</w:t>
      </w:r>
      <w:r w:rsidR="003F4609">
        <w:rPr>
          <w:spacing w:val="-2"/>
        </w:rPr>
        <w:t>r</w:t>
      </w:r>
      <w:r w:rsidR="00182169">
        <w:rPr>
          <w:spacing w:val="-2"/>
        </w:rPr>
        <w:t xml:space="preserve">utiny Review </w:t>
      </w:r>
      <w:r w:rsidR="003F4609">
        <w:rPr>
          <w:spacing w:val="-2"/>
        </w:rPr>
        <w:t>in 1987 that recommended the Commonwealth</w:t>
      </w:r>
      <w:r w:rsidR="006B26BF">
        <w:rPr>
          <w:spacing w:val="-2"/>
        </w:rPr>
        <w:t>’</w:t>
      </w:r>
      <w:r w:rsidR="003F4609">
        <w:rPr>
          <w:spacing w:val="-2"/>
        </w:rPr>
        <w:t>s limited resources be focused on the Commonwealth</w:t>
      </w:r>
      <w:r w:rsidR="006B26BF">
        <w:rPr>
          <w:spacing w:val="-2"/>
        </w:rPr>
        <w:t>’</w:t>
      </w:r>
      <w:r w:rsidR="003F4609">
        <w:rPr>
          <w:spacing w:val="-2"/>
        </w:rPr>
        <w:t>s needs</w:t>
      </w:r>
      <w:r w:rsidR="00325EEA">
        <w:rPr>
          <w:spacing w:val="-2"/>
        </w:rPr>
        <w:t>.</w:t>
      </w:r>
      <w:r w:rsidR="00612A23">
        <w:rPr>
          <w:rStyle w:val="FootnoteReference"/>
          <w:spacing w:val="-2"/>
        </w:rPr>
        <w:footnoteReference w:id="115"/>
      </w:r>
      <w:r w:rsidR="003F4609">
        <w:rPr>
          <w:spacing w:val="-2"/>
        </w:rPr>
        <w:t xml:space="preserve"> </w:t>
      </w:r>
      <w:r w:rsidR="000E644F">
        <w:rPr>
          <w:spacing w:val="-2"/>
        </w:rPr>
        <w:t xml:space="preserve">This ended </w:t>
      </w:r>
      <w:r w:rsidR="00DE0653">
        <w:rPr>
          <w:spacing w:val="-2"/>
        </w:rPr>
        <w:t xml:space="preserve">a long association with these </w:t>
      </w:r>
      <w:r w:rsidR="00866501">
        <w:rPr>
          <w:spacing w:val="-2"/>
        </w:rPr>
        <w:t>governments</w:t>
      </w:r>
      <w:r w:rsidR="000E644F">
        <w:rPr>
          <w:spacing w:val="-2"/>
        </w:rPr>
        <w:t>.</w:t>
      </w:r>
    </w:p>
    <w:p w14:paraId="2BBF9783" w14:textId="64F6FB21" w:rsidR="00831232" w:rsidRPr="00831232" w:rsidRDefault="008543C2" w:rsidP="00D03F47">
      <w:pPr>
        <w:pStyle w:val="Heading2nonumbering"/>
      </w:pPr>
      <w:bookmarkStart w:id="53" w:name="_Toc159841662"/>
      <w:r w:rsidRPr="008543C2">
        <w:rPr>
          <w:noProof/>
        </w:rPr>
        <w:drawing>
          <wp:anchor distT="0" distB="0" distL="114300" distR="114300" simplePos="0" relativeHeight="251667469" behindDoc="0" locked="0" layoutInCell="1" allowOverlap="1" wp14:anchorId="6207558F" wp14:editId="7A98A2B2">
            <wp:simplePos x="0" y="0"/>
            <wp:positionH relativeFrom="margin">
              <wp:align>right</wp:align>
            </wp:positionH>
            <wp:positionV relativeFrom="paragraph">
              <wp:posOffset>300990</wp:posOffset>
            </wp:positionV>
            <wp:extent cx="1882140" cy="2453640"/>
            <wp:effectExtent l="0" t="0" r="3810" b="3810"/>
            <wp:wrapSquare wrapText="bothSides"/>
            <wp:docPr id="26" name="Picture 26" descr="An image of John Mar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of John Maroney"/>
                    <pic:cNvPicPr>
                      <a:picLocks noChangeAspect="1" noChangeArrowheads="1"/>
                    </pic:cNvPicPr>
                  </pic:nvPicPr>
                  <pic:blipFill rotWithShape="1">
                    <a:blip r:embed="rId70">
                      <a:extLst>
                        <a:ext uri="{28A0092B-C50C-407E-A947-70E740481C1C}">
                          <a14:useLocalDpi xmlns:a14="http://schemas.microsoft.com/office/drawing/2010/main" val="0"/>
                        </a:ext>
                      </a:extLst>
                    </a:blip>
                    <a:srcRect b="8262"/>
                    <a:stretch/>
                  </pic:blipFill>
                  <pic:spPr bwMode="auto">
                    <a:xfrm>
                      <a:off x="0" y="0"/>
                      <a:ext cx="1882140" cy="2453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31232" w:rsidRPr="00831232">
        <w:t>John Maroney</w:t>
      </w:r>
      <w:r w:rsidR="00866501">
        <w:t xml:space="preserve"> (1988</w:t>
      </w:r>
      <w:r w:rsidR="0086347A">
        <w:t>–</w:t>
      </w:r>
      <w:r w:rsidR="00866501">
        <w:t>1991)</w:t>
      </w:r>
      <w:bookmarkEnd w:id="53"/>
    </w:p>
    <w:p w14:paraId="6109CDD6" w14:textId="10749EA6" w:rsidR="00302BEF" w:rsidRDefault="00981E9C" w:rsidP="00F07E1B">
      <w:r w:rsidRPr="00AE5AEF">
        <w:t xml:space="preserve">John Maroney was </w:t>
      </w:r>
      <w:r w:rsidR="0012694D">
        <w:t xml:space="preserve">born in 1958 and was </w:t>
      </w:r>
      <w:r w:rsidRPr="00AE5AEF">
        <w:t xml:space="preserve">appointed as the Australian Government Actuary in January 1988. </w:t>
      </w:r>
    </w:p>
    <w:p w14:paraId="4A8AEB36" w14:textId="6370A046" w:rsidR="007B2AF1" w:rsidRDefault="00981E9C" w:rsidP="00F07E1B">
      <w:r w:rsidRPr="00AE5AEF">
        <w:t xml:space="preserve">At this time, the </w:t>
      </w:r>
      <w:r w:rsidR="007B2AF1">
        <w:t>O</w:t>
      </w:r>
      <w:r w:rsidRPr="00AE5AEF">
        <w:t xml:space="preserve">ffice was located on the </w:t>
      </w:r>
      <w:r w:rsidR="008725AF">
        <w:t>4</w:t>
      </w:r>
      <w:r w:rsidRPr="00AE5AEF">
        <w:t>th floor of the Magenta Building, Benjamin Offices in Belconnen.</w:t>
      </w:r>
      <w:r w:rsidR="009D00D8" w:rsidRPr="00AE5AEF">
        <w:t xml:space="preserve"> </w:t>
      </w:r>
      <w:r w:rsidR="00E27C3A">
        <w:t xml:space="preserve">Along with the rest of the </w:t>
      </w:r>
      <w:r w:rsidR="0007112D">
        <w:t>ISC</w:t>
      </w:r>
      <w:r w:rsidR="00E27C3A">
        <w:t xml:space="preserve">, the Office </w:t>
      </w:r>
      <w:r w:rsidR="0007112D" w:rsidRPr="0007112D">
        <w:t>moved to improved premises at 212</w:t>
      </w:r>
      <w:r w:rsidR="008725AF">
        <w:t> </w:t>
      </w:r>
      <w:r w:rsidR="0007112D" w:rsidRPr="0007112D">
        <w:t xml:space="preserve">Northbourne Avenue </w:t>
      </w:r>
      <w:r w:rsidR="007F4D81">
        <w:t xml:space="preserve">later </w:t>
      </w:r>
      <w:r w:rsidR="0007112D" w:rsidRPr="0007112D">
        <w:t>in 1988</w:t>
      </w:r>
      <w:r w:rsidR="007F4D81">
        <w:t xml:space="preserve"> </w:t>
      </w:r>
      <w:r w:rsidR="0007112D" w:rsidRPr="0007112D">
        <w:t>or 1989. The AGA was a member of the ISC</w:t>
      </w:r>
      <w:r w:rsidR="006B26BF">
        <w:t>’</w:t>
      </w:r>
      <w:r w:rsidR="0007112D" w:rsidRPr="0007112D">
        <w:t>s Executive Committee</w:t>
      </w:r>
      <w:r w:rsidR="00DB4F4D">
        <w:t>.</w:t>
      </w:r>
    </w:p>
    <w:p w14:paraId="39BBA490" w14:textId="63AA06A4" w:rsidR="00054CE6" w:rsidRDefault="009D00D8">
      <w:r w:rsidRPr="00AE5AEF">
        <w:t xml:space="preserve">The </w:t>
      </w:r>
      <w:r w:rsidR="004751C0">
        <w:t>O</w:t>
      </w:r>
      <w:r w:rsidRPr="00AE5AEF">
        <w:t>ffice was quite small</w:t>
      </w:r>
      <w:r w:rsidR="00497AB1" w:rsidRPr="00AE5AEF">
        <w:t xml:space="preserve"> in 1988. Su</w:t>
      </w:r>
      <w:r w:rsidR="00D94238">
        <w:t>s</w:t>
      </w:r>
      <w:r w:rsidR="00497AB1" w:rsidRPr="00AE5AEF">
        <w:t>anne S</w:t>
      </w:r>
      <w:r w:rsidR="00CE7888">
        <w:t>z</w:t>
      </w:r>
      <w:r w:rsidR="00497AB1" w:rsidRPr="00AE5AEF">
        <w:t xml:space="preserve">oldra joined in late 1988 and recalls </w:t>
      </w:r>
      <w:r w:rsidR="003E2CF3" w:rsidRPr="00AE5AEF">
        <w:t>that John was supported by one other actuary (</w:t>
      </w:r>
      <w:r w:rsidR="000C0C95" w:rsidRPr="00AE5AEF">
        <w:t>Christine Hopper</w:t>
      </w:r>
      <w:r w:rsidR="003E2CF3" w:rsidRPr="00AE5AEF">
        <w:t>)</w:t>
      </w:r>
      <w:r w:rsidR="000C0C95" w:rsidRPr="00AE5AEF">
        <w:t xml:space="preserve">, </w:t>
      </w:r>
      <w:r w:rsidR="008725AF">
        <w:t>3</w:t>
      </w:r>
      <w:r w:rsidR="003E2CF3" w:rsidRPr="00AE5AEF">
        <w:t xml:space="preserve"> students (</w:t>
      </w:r>
      <w:r w:rsidR="000C0C95" w:rsidRPr="00AE5AEF">
        <w:t xml:space="preserve">Pat McCarter, Neil McCoy and herself) and </w:t>
      </w:r>
      <w:r w:rsidR="00B013B0" w:rsidRPr="00AE5AEF">
        <w:t>an analyst (Angie Julian).</w:t>
      </w:r>
      <w:r w:rsidR="001B791D">
        <w:rPr>
          <w:rStyle w:val="FootnoteReference"/>
        </w:rPr>
        <w:footnoteReference w:id="116"/>
      </w:r>
    </w:p>
    <w:p w14:paraId="13FAA5F9" w14:textId="376E1D53" w:rsidR="00142869" w:rsidRPr="00AE5AEF" w:rsidRDefault="00C757F5" w:rsidP="00F07E1B">
      <w:r>
        <w:lastRenderedPageBreak/>
        <w:t xml:space="preserve">In the </w:t>
      </w:r>
      <w:r w:rsidR="006863A0" w:rsidRPr="00AE5AEF">
        <w:t>face</w:t>
      </w:r>
      <w:r>
        <w:t xml:space="preserve"> of the</w:t>
      </w:r>
      <w:r w:rsidR="006863A0" w:rsidRPr="00AE5AEF">
        <w:t xml:space="preserve"> </w:t>
      </w:r>
      <w:r w:rsidR="00AE5AEF">
        <w:t xml:space="preserve">significant </w:t>
      </w:r>
      <w:r w:rsidR="006863A0" w:rsidRPr="00AE5AEF">
        <w:t>resource constraints</w:t>
      </w:r>
      <w:r w:rsidR="00AE5AEF">
        <w:t xml:space="preserve"> </w:t>
      </w:r>
      <w:r w:rsidR="000A347F">
        <w:t xml:space="preserve">the Office </w:t>
      </w:r>
      <w:r w:rsidR="006863A0" w:rsidRPr="00AE5AEF">
        <w:t xml:space="preserve">continued to </w:t>
      </w:r>
      <w:r w:rsidR="00F951BB" w:rsidRPr="00AE5AEF">
        <w:t xml:space="preserve">be called on to provide advice </w:t>
      </w:r>
      <w:r w:rsidR="006863A0" w:rsidRPr="00AE5AEF">
        <w:t>across a range of civilian and military superannuation</w:t>
      </w:r>
      <w:r w:rsidR="0086347A">
        <w:t xml:space="preserve"> </w:t>
      </w:r>
      <w:r w:rsidR="006863A0" w:rsidRPr="00AE5AEF">
        <w:t xml:space="preserve">schemes. This included </w:t>
      </w:r>
      <w:r w:rsidR="00A21DF4" w:rsidRPr="00AE5AEF">
        <w:t xml:space="preserve">schemes for Commonwealth </w:t>
      </w:r>
      <w:r w:rsidR="00370AEB">
        <w:t>a</w:t>
      </w:r>
      <w:r w:rsidR="00370AEB" w:rsidRPr="00AE5AEF">
        <w:t>gencies</w:t>
      </w:r>
      <w:r w:rsidR="00A21DF4" w:rsidRPr="00AE5AEF">
        <w:t xml:space="preserve"> such as Telstra and Australia Post.</w:t>
      </w:r>
    </w:p>
    <w:p w14:paraId="3320BD69" w14:textId="613EB4FB" w:rsidR="00E568B6" w:rsidRDefault="000619AA" w:rsidP="00F07E1B">
      <w:pPr>
        <w:pStyle w:val="ParagraphNumbering"/>
        <w:numPr>
          <w:ilvl w:val="0"/>
          <w:numId w:val="0"/>
        </w:numPr>
        <w:rPr>
          <w:spacing w:val="-2"/>
        </w:rPr>
      </w:pPr>
      <w:r>
        <w:rPr>
          <w:spacing w:val="-2"/>
        </w:rPr>
        <w:t>During this period</w:t>
      </w:r>
      <w:r w:rsidR="0092623E">
        <w:rPr>
          <w:spacing w:val="-2"/>
        </w:rPr>
        <w:t xml:space="preserve">, </w:t>
      </w:r>
      <w:r w:rsidR="000279CB">
        <w:rPr>
          <w:spacing w:val="-2"/>
        </w:rPr>
        <w:t xml:space="preserve">Sir Robert William </w:t>
      </w:r>
      <w:r w:rsidR="0092623E">
        <w:rPr>
          <w:spacing w:val="-2"/>
        </w:rPr>
        <w:t>Cole chaired a review of the Defence Force Retirement and Death Benefit</w:t>
      </w:r>
      <w:r w:rsidR="00FF3D08">
        <w:rPr>
          <w:spacing w:val="-2"/>
        </w:rPr>
        <w:t>s Scheme</w:t>
      </w:r>
      <w:r w:rsidR="0092623E">
        <w:rPr>
          <w:spacing w:val="-2"/>
        </w:rPr>
        <w:t xml:space="preserve">. This review was supported by John Maroney, </w:t>
      </w:r>
      <w:r w:rsidR="00C32DB1">
        <w:rPr>
          <w:spacing w:val="-2"/>
        </w:rPr>
        <w:t xml:space="preserve">who directed </w:t>
      </w:r>
      <w:r w:rsidR="004D6E59">
        <w:rPr>
          <w:spacing w:val="-2"/>
        </w:rPr>
        <w:t>TPF&amp;C</w:t>
      </w:r>
      <w:r w:rsidR="00DB4F4D">
        <w:rPr>
          <w:spacing w:val="-2"/>
        </w:rPr>
        <w:t xml:space="preserve"> – </w:t>
      </w:r>
      <w:r w:rsidR="00C32DB1">
        <w:rPr>
          <w:spacing w:val="-2"/>
        </w:rPr>
        <w:t xml:space="preserve">a </w:t>
      </w:r>
      <w:r w:rsidR="00295563">
        <w:rPr>
          <w:spacing w:val="-2"/>
        </w:rPr>
        <w:t>private sector actuarial firm</w:t>
      </w:r>
      <w:r w:rsidR="002A20D5">
        <w:rPr>
          <w:spacing w:val="-2"/>
        </w:rPr>
        <w:t>.</w:t>
      </w:r>
      <w:r w:rsidR="004D6E59">
        <w:rPr>
          <w:rStyle w:val="FootnoteReference"/>
          <w:spacing w:val="-2"/>
        </w:rPr>
        <w:footnoteReference w:id="117"/>
      </w:r>
      <w:r w:rsidR="0092623E">
        <w:rPr>
          <w:spacing w:val="-2"/>
        </w:rPr>
        <w:t xml:space="preserve"> Special mention is provided in the committee</w:t>
      </w:r>
      <w:r w:rsidR="006B26BF">
        <w:rPr>
          <w:spacing w:val="-2"/>
        </w:rPr>
        <w:t>’</w:t>
      </w:r>
      <w:r w:rsidR="0092623E">
        <w:rPr>
          <w:spacing w:val="-2"/>
        </w:rPr>
        <w:t xml:space="preserve">s report of the contribution made by the </w:t>
      </w:r>
      <w:r w:rsidR="00191759">
        <w:rPr>
          <w:spacing w:val="-2"/>
        </w:rPr>
        <w:t>Office</w:t>
      </w:r>
      <w:r w:rsidR="00237131">
        <w:rPr>
          <w:spacing w:val="-2"/>
        </w:rPr>
        <w:t>.</w:t>
      </w:r>
      <w:r w:rsidR="0092623E">
        <w:rPr>
          <w:rStyle w:val="FootnoteReference"/>
          <w:spacing w:val="-2"/>
        </w:rPr>
        <w:footnoteReference w:id="118"/>
      </w:r>
      <w:r w:rsidR="00D84440">
        <w:rPr>
          <w:spacing w:val="-2"/>
        </w:rPr>
        <w:t xml:space="preserve"> The review concluded that the </w:t>
      </w:r>
      <w:r w:rsidR="00DB4F4D">
        <w:rPr>
          <w:spacing w:val="-2"/>
        </w:rPr>
        <w:t xml:space="preserve">Defence Force Retirement and Death Benefits Scheme </w:t>
      </w:r>
      <w:r w:rsidR="00D84440">
        <w:rPr>
          <w:spacing w:val="-2"/>
        </w:rPr>
        <w:t>was no longer appropriate for the majority of A</w:t>
      </w:r>
      <w:r w:rsidR="00CA7F1D">
        <w:rPr>
          <w:spacing w:val="-2"/>
        </w:rPr>
        <w:t xml:space="preserve">ustralian </w:t>
      </w:r>
      <w:r w:rsidR="00D84440">
        <w:rPr>
          <w:spacing w:val="-2"/>
        </w:rPr>
        <w:t>D</w:t>
      </w:r>
      <w:r w:rsidR="00CA7F1D">
        <w:rPr>
          <w:spacing w:val="-2"/>
        </w:rPr>
        <w:t xml:space="preserve">efence </w:t>
      </w:r>
      <w:r w:rsidR="00D84440">
        <w:rPr>
          <w:spacing w:val="-2"/>
        </w:rPr>
        <w:t>F</w:t>
      </w:r>
      <w:r w:rsidR="00CA7F1D">
        <w:rPr>
          <w:spacing w:val="-2"/>
        </w:rPr>
        <w:t>orce</w:t>
      </w:r>
      <w:r w:rsidR="00D84440">
        <w:rPr>
          <w:spacing w:val="-2"/>
        </w:rPr>
        <w:t xml:space="preserve"> members, particularly for young people joining the A</w:t>
      </w:r>
      <w:r w:rsidR="00CA7F1D">
        <w:rPr>
          <w:spacing w:val="-2"/>
        </w:rPr>
        <w:t xml:space="preserve">ustralian </w:t>
      </w:r>
      <w:r w:rsidR="00D84440">
        <w:rPr>
          <w:spacing w:val="-2"/>
        </w:rPr>
        <w:t>D</w:t>
      </w:r>
      <w:r w:rsidR="00CA7F1D">
        <w:rPr>
          <w:spacing w:val="-2"/>
        </w:rPr>
        <w:t xml:space="preserve">efence </w:t>
      </w:r>
      <w:r w:rsidR="00D84440">
        <w:rPr>
          <w:spacing w:val="-2"/>
        </w:rPr>
        <w:t>F</w:t>
      </w:r>
      <w:r w:rsidR="00CA7F1D">
        <w:rPr>
          <w:spacing w:val="-2"/>
        </w:rPr>
        <w:t>orce</w:t>
      </w:r>
      <w:r w:rsidR="00D84440">
        <w:rPr>
          <w:spacing w:val="-2"/>
        </w:rPr>
        <w:t xml:space="preserve">. </w:t>
      </w:r>
      <w:r w:rsidR="00513422">
        <w:rPr>
          <w:spacing w:val="-2"/>
        </w:rPr>
        <w:t>T</w:t>
      </w:r>
      <w:r w:rsidR="00D84440" w:rsidRPr="0046627A">
        <w:rPr>
          <w:spacing w:val="-2"/>
        </w:rPr>
        <w:t xml:space="preserve">he </w:t>
      </w:r>
      <w:r w:rsidR="00DB4F4D">
        <w:rPr>
          <w:spacing w:val="-2"/>
        </w:rPr>
        <w:t xml:space="preserve">Defence Force Retirement and Death Benefits Scheme </w:t>
      </w:r>
      <w:r w:rsidR="00D84440" w:rsidRPr="0046627A">
        <w:rPr>
          <w:spacing w:val="-2"/>
        </w:rPr>
        <w:t>was closed in 1991 and replaced by the Military Superannuation and Benefits Scheme (MSBS).</w:t>
      </w:r>
      <w:r w:rsidR="0046627A">
        <w:rPr>
          <w:spacing w:val="-2"/>
        </w:rPr>
        <w:t xml:space="preserve"> </w:t>
      </w:r>
    </w:p>
    <w:p w14:paraId="3345FB96" w14:textId="32BA0BBE" w:rsidR="0092623E" w:rsidRDefault="00DD1B28" w:rsidP="00F07E1B">
      <w:pPr>
        <w:pStyle w:val="ParagraphNumbering"/>
        <w:numPr>
          <w:ilvl w:val="0"/>
          <w:numId w:val="0"/>
        </w:numPr>
        <w:rPr>
          <w:spacing w:val="-2"/>
        </w:rPr>
      </w:pPr>
      <w:r>
        <w:rPr>
          <w:spacing w:val="-2"/>
        </w:rPr>
        <w:t>Su</w:t>
      </w:r>
      <w:r w:rsidR="00D15DC6">
        <w:rPr>
          <w:spacing w:val="-2"/>
        </w:rPr>
        <w:t>s</w:t>
      </w:r>
      <w:r>
        <w:rPr>
          <w:spacing w:val="-2"/>
        </w:rPr>
        <w:t xml:space="preserve">anne </w:t>
      </w:r>
      <w:r w:rsidR="00076A71">
        <w:rPr>
          <w:spacing w:val="-2"/>
        </w:rPr>
        <w:t>Szoldra</w:t>
      </w:r>
      <w:r>
        <w:rPr>
          <w:spacing w:val="-2"/>
        </w:rPr>
        <w:t xml:space="preserve"> recalls being seconded to the Department of Defence </w:t>
      </w:r>
      <w:r w:rsidR="00892178">
        <w:rPr>
          <w:spacing w:val="-2"/>
        </w:rPr>
        <w:t>to assist with the design and implementation of the MSBS.</w:t>
      </w:r>
      <w:r w:rsidR="00B2750F">
        <w:rPr>
          <w:rStyle w:val="FootnoteReference"/>
          <w:spacing w:val="-2"/>
        </w:rPr>
        <w:footnoteReference w:id="119"/>
      </w:r>
      <w:r w:rsidR="00B2750F">
        <w:rPr>
          <w:spacing w:val="-2"/>
        </w:rPr>
        <w:t xml:space="preserve"> </w:t>
      </w:r>
      <w:r w:rsidR="00483530">
        <w:rPr>
          <w:spacing w:val="-2"/>
        </w:rPr>
        <w:t>This was the start of a long</w:t>
      </w:r>
      <w:r w:rsidR="006B26BF">
        <w:rPr>
          <w:spacing w:val="-2"/>
        </w:rPr>
        <w:noBreakHyphen/>
      </w:r>
      <w:r w:rsidR="00483530">
        <w:rPr>
          <w:spacing w:val="-2"/>
        </w:rPr>
        <w:t>running association with the new scheme.</w:t>
      </w:r>
      <w:r w:rsidR="00487826">
        <w:rPr>
          <w:spacing w:val="-2"/>
        </w:rPr>
        <w:t xml:space="preserve"> </w:t>
      </w:r>
      <w:r w:rsidR="00F26D63">
        <w:rPr>
          <w:spacing w:val="-2"/>
        </w:rPr>
        <w:t>T</w:t>
      </w:r>
      <w:r w:rsidR="00483530">
        <w:rPr>
          <w:spacing w:val="-2"/>
        </w:rPr>
        <w:t xml:space="preserve">he MSBS is still valued by the </w:t>
      </w:r>
      <w:r w:rsidR="00C2092F">
        <w:rPr>
          <w:spacing w:val="-2"/>
        </w:rPr>
        <w:t xml:space="preserve">Office </w:t>
      </w:r>
      <w:r w:rsidR="00483530">
        <w:rPr>
          <w:spacing w:val="-2"/>
        </w:rPr>
        <w:t>today.</w:t>
      </w:r>
    </w:p>
    <w:p w14:paraId="1E701244" w14:textId="270F6B13" w:rsidR="00C2092F" w:rsidRDefault="00D81DD2">
      <w:pPr>
        <w:pStyle w:val="ParagraphNumbering"/>
        <w:numPr>
          <w:ilvl w:val="0"/>
          <w:numId w:val="0"/>
        </w:numPr>
        <w:rPr>
          <w:spacing w:val="-2"/>
        </w:rPr>
      </w:pPr>
      <w:r w:rsidRPr="00D81DD2">
        <w:rPr>
          <w:spacing w:val="-2"/>
        </w:rPr>
        <w:t xml:space="preserve">The </w:t>
      </w:r>
      <w:r w:rsidR="00C2092F">
        <w:rPr>
          <w:spacing w:val="-2"/>
        </w:rPr>
        <w:t>Office</w:t>
      </w:r>
      <w:r w:rsidR="00C2092F" w:rsidRPr="00D81DD2">
        <w:rPr>
          <w:spacing w:val="-2"/>
        </w:rPr>
        <w:t xml:space="preserve"> </w:t>
      </w:r>
      <w:r w:rsidR="00487826">
        <w:rPr>
          <w:spacing w:val="-2"/>
        </w:rPr>
        <w:t xml:space="preserve">also </w:t>
      </w:r>
      <w:r w:rsidRPr="00D81DD2">
        <w:rPr>
          <w:spacing w:val="-2"/>
        </w:rPr>
        <w:t xml:space="preserve">worked with the Department of Finance on the </w:t>
      </w:r>
      <w:r w:rsidR="003345BF">
        <w:rPr>
          <w:spacing w:val="-2"/>
        </w:rPr>
        <w:t xml:space="preserve">similar </w:t>
      </w:r>
      <w:r w:rsidRPr="00D81DD2">
        <w:rPr>
          <w:spacing w:val="-2"/>
        </w:rPr>
        <w:t xml:space="preserve">review of the </w:t>
      </w:r>
      <w:r w:rsidR="007E3E95" w:rsidRPr="007E3E95">
        <w:rPr>
          <w:spacing w:val="-2"/>
        </w:rPr>
        <w:t xml:space="preserve">Commonwealth Superannuation Scheme </w:t>
      </w:r>
      <w:r w:rsidR="007E3E95">
        <w:rPr>
          <w:spacing w:val="-2"/>
        </w:rPr>
        <w:t>(</w:t>
      </w:r>
      <w:r w:rsidRPr="00D81DD2">
        <w:rPr>
          <w:spacing w:val="-2"/>
        </w:rPr>
        <w:t>CSS</w:t>
      </w:r>
      <w:r w:rsidR="007E3E95">
        <w:rPr>
          <w:spacing w:val="-2"/>
        </w:rPr>
        <w:t>)</w:t>
      </w:r>
      <w:r w:rsidRPr="00D81DD2">
        <w:rPr>
          <w:spacing w:val="-2"/>
        </w:rPr>
        <w:t xml:space="preserve"> and assist</w:t>
      </w:r>
      <w:r w:rsidR="001242BF">
        <w:rPr>
          <w:spacing w:val="-2"/>
        </w:rPr>
        <w:t>ed</w:t>
      </w:r>
      <w:r w:rsidRPr="00D81DD2">
        <w:rPr>
          <w:spacing w:val="-2"/>
        </w:rPr>
        <w:t xml:space="preserve"> with the implementation of the new </w:t>
      </w:r>
      <w:r w:rsidR="003345BF" w:rsidRPr="003345BF">
        <w:rPr>
          <w:spacing w:val="-2"/>
        </w:rPr>
        <w:t xml:space="preserve">Public Sector Superannuation Scheme </w:t>
      </w:r>
      <w:r w:rsidR="003345BF">
        <w:rPr>
          <w:spacing w:val="-2"/>
        </w:rPr>
        <w:t>(</w:t>
      </w:r>
      <w:r w:rsidRPr="00D81DD2">
        <w:rPr>
          <w:spacing w:val="-2"/>
        </w:rPr>
        <w:t>PSS</w:t>
      </w:r>
      <w:r w:rsidR="003345BF">
        <w:rPr>
          <w:spacing w:val="-2"/>
        </w:rPr>
        <w:t>)</w:t>
      </w:r>
      <w:r w:rsidRPr="00D81DD2">
        <w:rPr>
          <w:spacing w:val="-2"/>
        </w:rPr>
        <w:t xml:space="preserve"> scheme. </w:t>
      </w:r>
      <w:r w:rsidR="008A2CBD">
        <w:rPr>
          <w:spacing w:val="-2"/>
        </w:rPr>
        <w:t>This advice was provided as a jointly signed actuarial report, in conjunction with a private sector act</w:t>
      </w:r>
      <w:r w:rsidR="00AC6A9B">
        <w:rPr>
          <w:spacing w:val="-2"/>
        </w:rPr>
        <w:t xml:space="preserve">uarial firm. </w:t>
      </w:r>
    </w:p>
    <w:p w14:paraId="77D6995C" w14:textId="3C0C5F3F" w:rsidR="00C2092F" w:rsidRDefault="00AC6A9B">
      <w:pPr>
        <w:pStyle w:val="ParagraphNumbering"/>
        <w:numPr>
          <w:ilvl w:val="0"/>
          <w:numId w:val="0"/>
        </w:numPr>
        <w:rPr>
          <w:spacing w:val="-2"/>
        </w:rPr>
      </w:pPr>
      <w:r>
        <w:rPr>
          <w:spacing w:val="-2"/>
        </w:rPr>
        <w:t xml:space="preserve">The </w:t>
      </w:r>
      <w:r w:rsidR="001242BF">
        <w:rPr>
          <w:spacing w:val="-2"/>
        </w:rPr>
        <w:t xml:space="preserve">ISC </w:t>
      </w:r>
      <w:r w:rsidR="00B94D81" w:rsidRPr="00D2239E">
        <w:rPr>
          <w:spacing w:val="-2"/>
        </w:rPr>
        <w:t>A</w:t>
      </w:r>
      <w:r w:rsidR="00BB2241" w:rsidRPr="00D2239E">
        <w:rPr>
          <w:spacing w:val="-2"/>
        </w:rPr>
        <w:t xml:space="preserve">nnual </w:t>
      </w:r>
      <w:r w:rsidR="00B94D81" w:rsidRPr="00D2239E">
        <w:rPr>
          <w:spacing w:val="-2"/>
        </w:rPr>
        <w:t>R</w:t>
      </w:r>
      <w:r w:rsidR="00BB2241" w:rsidRPr="00D2239E">
        <w:rPr>
          <w:spacing w:val="-2"/>
        </w:rPr>
        <w:t xml:space="preserve">eport </w:t>
      </w:r>
      <w:r w:rsidR="001242BF" w:rsidRPr="00D2239E">
        <w:rPr>
          <w:spacing w:val="-2"/>
        </w:rPr>
        <w:t>1988</w:t>
      </w:r>
      <w:r w:rsidR="005C1F56" w:rsidRPr="00D2239E">
        <w:rPr>
          <w:spacing w:val="-2"/>
        </w:rPr>
        <w:t>–</w:t>
      </w:r>
      <w:r w:rsidR="001242BF" w:rsidRPr="00D2239E">
        <w:rPr>
          <w:spacing w:val="-2"/>
        </w:rPr>
        <w:t>89</w:t>
      </w:r>
      <w:r w:rsidR="001242BF">
        <w:rPr>
          <w:spacing w:val="-2"/>
        </w:rPr>
        <w:t xml:space="preserve"> </w:t>
      </w:r>
      <w:r w:rsidR="009A475E">
        <w:rPr>
          <w:spacing w:val="-2"/>
        </w:rPr>
        <w:t xml:space="preserve">draws the conclusion that </w:t>
      </w:r>
      <w:r w:rsidR="00867802">
        <w:rPr>
          <w:spacing w:val="-2"/>
        </w:rPr>
        <w:t>the</w:t>
      </w:r>
      <w:r w:rsidR="00C2092F">
        <w:rPr>
          <w:spacing w:val="-2"/>
        </w:rPr>
        <w:t xml:space="preserve"> Office </w:t>
      </w:r>
      <w:r w:rsidR="00867802">
        <w:rPr>
          <w:spacing w:val="-2"/>
        </w:rPr>
        <w:t>could be a valuable source of advice on a project th</w:t>
      </w:r>
      <w:r w:rsidR="00263315">
        <w:rPr>
          <w:spacing w:val="-2"/>
        </w:rPr>
        <w:t>at required greater resources than it</w:t>
      </w:r>
      <w:r w:rsidR="00612711">
        <w:rPr>
          <w:spacing w:val="-2"/>
        </w:rPr>
        <w:t>s</w:t>
      </w:r>
      <w:r w:rsidR="00263315">
        <w:rPr>
          <w:spacing w:val="-2"/>
        </w:rPr>
        <w:t xml:space="preserve"> own and that the model </w:t>
      </w:r>
      <w:r w:rsidR="006C4C9F">
        <w:rPr>
          <w:spacing w:val="-2"/>
        </w:rPr>
        <w:t xml:space="preserve">of working collaboratively with the private sector </w:t>
      </w:r>
      <w:r w:rsidR="00263315">
        <w:rPr>
          <w:spacing w:val="-2"/>
        </w:rPr>
        <w:t>may be repeated in the future</w:t>
      </w:r>
      <w:r w:rsidR="00237131">
        <w:rPr>
          <w:spacing w:val="-2"/>
        </w:rPr>
        <w:t>.</w:t>
      </w:r>
      <w:r w:rsidR="004270B9">
        <w:rPr>
          <w:rStyle w:val="FootnoteReference"/>
          <w:spacing w:val="-2"/>
        </w:rPr>
        <w:footnoteReference w:id="120"/>
      </w:r>
      <w:r w:rsidR="00C2092F">
        <w:rPr>
          <w:spacing w:val="-2"/>
        </w:rPr>
        <w:t xml:space="preserve"> </w:t>
      </w:r>
      <w:r w:rsidR="002A06BD">
        <w:rPr>
          <w:spacing w:val="-2"/>
        </w:rPr>
        <w:t>There are numerous examples of project</w:t>
      </w:r>
      <w:r w:rsidR="00612711">
        <w:rPr>
          <w:spacing w:val="-2"/>
        </w:rPr>
        <w:t>s</w:t>
      </w:r>
      <w:r w:rsidR="002A06BD">
        <w:rPr>
          <w:spacing w:val="-2"/>
        </w:rPr>
        <w:t xml:space="preserve"> where the </w:t>
      </w:r>
      <w:r w:rsidR="00C2092F">
        <w:rPr>
          <w:spacing w:val="-2"/>
        </w:rPr>
        <w:t>Office</w:t>
      </w:r>
      <w:r w:rsidR="005C1F56">
        <w:rPr>
          <w:spacing w:val="-2"/>
        </w:rPr>
        <w:t xml:space="preserve"> </w:t>
      </w:r>
      <w:r w:rsidR="002A06BD">
        <w:rPr>
          <w:spacing w:val="-2"/>
        </w:rPr>
        <w:t>has worked collaboratively with actuaries in the private sector</w:t>
      </w:r>
      <w:r w:rsidR="003434EE">
        <w:rPr>
          <w:spacing w:val="-2"/>
        </w:rPr>
        <w:t xml:space="preserve"> in recent decades</w:t>
      </w:r>
      <w:r w:rsidR="002A06BD">
        <w:rPr>
          <w:spacing w:val="-2"/>
        </w:rPr>
        <w:t>.</w:t>
      </w:r>
      <w:r w:rsidR="00C2092F">
        <w:rPr>
          <w:spacing w:val="-2"/>
        </w:rPr>
        <w:t xml:space="preserve"> </w:t>
      </w:r>
    </w:p>
    <w:p w14:paraId="35BE3685" w14:textId="36529917" w:rsidR="00E3490F" w:rsidRPr="00E3490F" w:rsidRDefault="00C2092F" w:rsidP="00F07E1B">
      <w:pPr>
        <w:pStyle w:val="ParagraphNumbering"/>
        <w:numPr>
          <w:ilvl w:val="0"/>
          <w:numId w:val="0"/>
        </w:numPr>
      </w:pPr>
      <w:r>
        <w:rPr>
          <w:spacing w:val="-2"/>
        </w:rPr>
        <w:t>T</w:t>
      </w:r>
      <w:r w:rsidR="00B368E8" w:rsidRPr="00CA23D1">
        <w:rPr>
          <w:spacing w:val="-2"/>
        </w:rPr>
        <w:t xml:space="preserve">he </w:t>
      </w:r>
      <w:r>
        <w:rPr>
          <w:spacing w:val="-2"/>
        </w:rPr>
        <w:t>O</w:t>
      </w:r>
      <w:r w:rsidR="005C1F56">
        <w:rPr>
          <w:spacing w:val="-2"/>
        </w:rPr>
        <w:t xml:space="preserve">ffice </w:t>
      </w:r>
      <w:r w:rsidR="00B0747F">
        <w:rPr>
          <w:spacing w:val="-2"/>
        </w:rPr>
        <w:t xml:space="preserve">worked on other </w:t>
      </w:r>
      <w:r w:rsidR="00E3490F">
        <w:rPr>
          <w:spacing w:val="-2"/>
        </w:rPr>
        <w:t>reviews</w:t>
      </w:r>
      <w:r w:rsidR="00B0747F">
        <w:rPr>
          <w:spacing w:val="-2"/>
        </w:rPr>
        <w:t xml:space="preserve"> and policy advice</w:t>
      </w:r>
      <w:r w:rsidR="00DF43C6">
        <w:rPr>
          <w:spacing w:val="-2"/>
        </w:rPr>
        <w:t xml:space="preserve"> in this period</w:t>
      </w:r>
      <w:r w:rsidR="00237131">
        <w:rPr>
          <w:spacing w:val="-2"/>
        </w:rPr>
        <w:t>:</w:t>
      </w:r>
      <w:r w:rsidR="00FE71DC">
        <w:rPr>
          <w:rStyle w:val="FootnoteReference"/>
        </w:rPr>
        <w:footnoteReference w:id="121"/>
      </w:r>
    </w:p>
    <w:p w14:paraId="5223E0C3" w14:textId="7BF09B16" w:rsidR="00B02A97" w:rsidRDefault="00091BDF" w:rsidP="00DC79B7">
      <w:pPr>
        <w:pStyle w:val="Bullet"/>
      </w:pPr>
      <w:r>
        <w:t xml:space="preserve">Reporting </w:t>
      </w:r>
      <w:r w:rsidR="00B12E4C">
        <w:t xml:space="preserve">on the </w:t>
      </w:r>
      <w:r w:rsidR="00020486">
        <w:t>Long</w:t>
      </w:r>
      <w:r w:rsidR="006B26BF">
        <w:noBreakHyphen/>
      </w:r>
      <w:r w:rsidR="00020486">
        <w:t>Term</w:t>
      </w:r>
      <w:r w:rsidR="00B12E4C">
        <w:t xml:space="preserve"> Costs of the CSS</w:t>
      </w:r>
      <w:r w:rsidR="00591DCB">
        <w:t xml:space="preserve"> and </w:t>
      </w:r>
      <w:r w:rsidR="005C1F56">
        <w:rPr>
          <w:spacing w:val="-2"/>
        </w:rPr>
        <w:t>Defence Force Retirement and Death Benefits Scheme</w:t>
      </w:r>
      <w:r w:rsidR="005C2490">
        <w:t xml:space="preserve">, which </w:t>
      </w:r>
      <w:r w:rsidR="00591DCB">
        <w:t xml:space="preserve">were </w:t>
      </w:r>
      <w:r w:rsidR="005C2490">
        <w:t>tabled in Parliament in May 1990</w:t>
      </w:r>
      <w:r w:rsidR="00666417">
        <w:t>.</w:t>
      </w:r>
    </w:p>
    <w:p w14:paraId="0E232361" w14:textId="7D7F9A72" w:rsidR="00D828E5" w:rsidRDefault="00091BDF" w:rsidP="00DC79B7">
      <w:pPr>
        <w:pStyle w:val="Bullet"/>
      </w:pPr>
      <w:r>
        <w:t xml:space="preserve">Advising </w:t>
      </w:r>
      <w:r w:rsidR="00E96BF8">
        <w:t>on the implementation of PSS</w:t>
      </w:r>
      <w:r w:rsidR="00B63AAE">
        <w:t xml:space="preserve"> and MSBS</w:t>
      </w:r>
      <w:r w:rsidR="00816850">
        <w:t>.</w:t>
      </w:r>
    </w:p>
    <w:p w14:paraId="7EDB746D" w14:textId="0479D364" w:rsidR="007D3790" w:rsidRDefault="00650329" w:rsidP="00DC79B7">
      <w:pPr>
        <w:pStyle w:val="Bullet"/>
      </w:pPr>
      <w:r>
        <w:t xml:space="preserve">Valuing </w:t>
      </w:r>
      <w:r w:rsidR="00D80DB4">
        <w:t xml:space="preserve">CSS liabilities for Australia Post and Telstra, </w:t>
      </w:r>
      <w:r w:rsidR="00816850">
        <w:t xml:space="preserve">both of </w:t>
      </w:r>
      <w:r w:rsidR="004924E2">
        <w:t xml:space="preserve">which </w:t>
      </w:r>
      <w:r w:rsidR="00816850">
        <w:t>commenced their own superannuation schemes on 1 July 1990.</w:t>
      </w:r>
      <w:r w:rsidR="00B421E9">
        <w:t xml:space="preserve"> </w:t>
      </w:r>
      <w:r w:rsidR="009F3513">
        <w:t>V</w:t>
      </w:r>
      <w:r w:rsidR="00B421E9">
        <w:t>aluation</w:t>
      </w:r>
      <w:r w:rsidR="009F3513">
        <w:t>s</w:t>
      </w:r>
      <w:r w:rsidR="00B421E9">
        <w:t xml:space="preserve"> w</w:t>
      </w:r>
      <w:r w:rsidR="009F3513">
        <w:t>ere</w:t>
      </w:r>
      <w:r w:rsidR="00B421E9">
        <w:t xml:space="preserve"> also </w:t>
      </w:r>
      <w:r w:rsidR="00B421E9">
        <w:lastRenderedPageBreak/>
        <w:t>prepared for the Commonwealth Serum Labor</w:t>
      </w:r>
      <w:r w:rsidR="00B63AAE">
        <w:t>atories</w:t>
      </w:r>
      <w:r w:rsidR="009F3513">
        <w:t xml:space="preserve"> and the Australian National University</w:t>
      </w:r>
      <w:r w:rsidR="004924E2">
        <w:t xml:space="preserve"> (ANU)</w:t>
      </w:r>
      <w:r w:rsidR="009F3513">
        <w:t>.</w:t>
      </w:r>
    </w:p>
    <w:p w14:paraId="3DBEDD16" w14:textId="38C9B50E" w:rsidR="00A87E47" w:rsidRDefault="00650329" w:rsidP="00DC79B7">
      <w:pPr>
        <w:pStyle w:val="Bullet"/>
      </w:pPr>
      <w:r>
        <w:t xml:space="preserve">Advising </w:t>
      </w:r>
      <w:r w:rsidR="00A87E47">
        <w:t>on superannuation and employee entitlements in the coal mining industry</w:t>
      </w:r>
      <w:r w:rsidR="008B6DFD">
        <w:t>.</w:t>
      </w:r>
    </w:p>
    <w:p w14:paraId="6B6651B0" w14:textId="6319A534" w:rsidR="00CA23D1" w:rsidRDefault="00650329" w:rsidP="00DC79B7">
      <w:pPr>
        <w:pStyle w:val="Bullet"/>
      </w:pPr>
      <w:r>
        <w:t>A</w:t>
      </w:r>
      <w:r w:rsidR="002B0C93" w:rsidRPr="00E3490F">
        <w:t xml:space="preserve">ssisting </w:t>
      </w:r>
      <w:r w:rsidR="00B05DE8" w:rsidRPr="00E3490F">
        <w:t xml:space="preserve">the </w:t>
      </w:r>
      <w:r w:rsidR="004924E2">
        <w:t>ISC</w:t>
      </w:r>
      <w:r w:rsidR="002B0C93" w:rsidRPr="00E3490F">
        <w:t xml:space="preserve"> </w:t>
      </w:r>
      <w:r w:rsidR="000744D8" w:rsidRPr="00E3490F">
        <w:t xml:space="preserve">review </w:t>
      </w:r>
      <w:r w:rsidR="00B776D6">
        <w:t>R</w:t>
      </w:r>
      <w:r w:rsidR="000744D8" w:rsidRPr="00E3490F">
        <w:t xml:space="preserve">easonable </w:t>
      </w:r>
      <w:r w:rsidR="00B776D6">
        <w:t>B</w:t>
      </w:r>
      <w:r w:rsidR="000744D8" w:rsidRPr="00E3490F">
        <w:t xml:space="preserve">enefit </w:t>
      </w:r>
      <w:r w:rsidR="00B776D6">
        <w:t>L</w:t>
      </w:r>
      <w:r w:rsidR="000744D8" w:rsidRPr="00E3490F">
        <w:t xml:space="preserve">imits in 1989 and 1990. During this time the ISC published </w:t>
      </w:r>
      <w:r w:rsidR="008725AF">
        <w:t>3</w:t>
      </w:r>
      <w:r w:rsidR="000744D8" w:rsidRPr="00E3490F">
        <w:t xml:space="preserve"> </w:t>
      </w:r>
      <w:r w:rsidR="0008087D" w:rsidRPr="00E3490F">
        <w:t>papers on this topic</w:t>
      </w:r>
      <w:r w:rsidR="00237131">
        <w:t>.</w:t>
      </w:r>
      <w:r w:rsidR="007170F2" w:rsidRPr="00E3490F">
        <w:rPr>
          <w:vertAlign w:val="superscript"/>
        </w:rPr>
        <w:footnoteReference w:id="122"/>
      </w:r>
      <w:r w:rsidR="00CA23D1" w:rsidRPr="00E3490F">
        <w:t xml:space="preserve"> </w:t>
      </w:r>
    </w:p>
    <w:p w14:paraId="741B5671" w14:textId="1B65C337" w:rsidR="00E3074F" w:rsidRDefault="000255F0" w:rsidP="00DC79B7">
      <w:pPr>
        <w:pStyle w:val="Bullet"/>
      </w:pPr>
      <w:r>
        <w:t xml:space="preserve">Advising </w:t>
      </w:r>
      <w:r w:rsidR="00E3074F">
        <w:t xml:space="preserve">the ISC Policy Group on a range of </w:t>
      </w:r>
      <w:r>
        <w:t xml:space="preserve">other </w:t>
      </w:r>
      <w:r w:rsidR="00E3074F">
        <w:t xml:space="preserve">matters, including retirement incomes policy, vesting and preservation, </w:t>
      </w:r>
      <w:r w:rsidR="003B0696">
        <w:t xml:space="preserve">age and </w:t>
      </w:r>
      <w:r w:rsidR="00E3074F">
        <w:t>sex discrimination</w:t>
      </w:r>
      <w:r w:rsidR="00FE71DC">
        <w:t>,</w:t>
      </w:r>
      <w:r w:rsidR="00E3074F">
        <w:t xml:space="preserve"> </w:t>
      </w:r>
      <w:r w:rsidR="00FE71DC">
        <w:t>and a code of practice to assist superannuation funds deal with AIDS.</w:t>
      </w:r>
    </w:p>
    <w:p w14:paraId="5B805C52" w14:textId="6475944F" w:rsidR="00E55C37" w:rsidRDefault="0010398C" w:rsidP="00DC79B7">
      <w:pPr>
        <w:pStyle w:val="Bullet"/>
      </w:pPr>
      <w:r>
        <w:t xml:space="preserve">Supporting the Life Insurance Group of the ISC on the review of the </w:t>
      </w:r>
      <w:r w:rsidRPr="0010398C">
        <w:rPr>
          <w:i/>
          <w:iCs/>
        </w:rPr>
        <w:t>Life Insurance Act 1945</w:t>
      </w:r>
      <w:r>
        <w:t>.</w:t>
      </w:r>
      <w:r w:rsidR="009E53CB">
        <w:t xml:space="preserve"> This included </w:t>
      </w:r>
      <w:r w:rsidR="00E80CCE">
        <w:t xml:space="preserve">advice on </w:t>
      </w:r>
      <w:r w:rsidR="009E53CB">
        <w:t xml:space="preserve">the prudential requirements applying to </w:t>
      </w:r>
      <w:r w:rsidR="00E80CCE">
        <w:t xml:space="preserve">pensions and </w:t>
      </w:r>
      <w:r w:rsidR="009E53CB">
        <w:t>annuities</w:t>
      </w:r>
      <w:r w:rsidR="00E80CCE">
        <w:t>.</w:t>
      </w:r>
    </w:p>
    <w:p w14:paraId="1878ABB7" w14:textId="5FB0C3A9" w:rsidR="00E90535" w:rsidRPr="0046627A" w:rsidRDefault="00E90535" w:rsidP="00DC79B7">
      <w:pPr>
        <w:pStyle w:val="Bullet"/>
      </w:pPr>
      <w:r w:rsidRPr="00E90535">
        <w:t>Undertaking statutory responsibilities relating to private health insurance for the Department of Health</w:t>
      </w:r>
      <w:r w:rsidR="003A642D">
        <w:t>.</w:t>
      </w:r>
    </w:p>
    <w:p w14:paraId="68492F3A" w14:textId="7F31C203" w:rsidR="000B6292" w:rsidRDefault="00C2092F" w:rsidP="00F07E1B">
      <w:r>
        <w:t>In</w:t>
      </w:r>
      <w:r w:rsidR="002F6B54" w:rsidRPr="002560AA">
        <w:t xml:space="preserve"> 1988</w:t>
      </w:r>
      <w:r w:rsidR="00872108">
        <w:t>–</w:t>
      </w:r>
      <w:r w:rsidR="002F6B54" w:rsidRPr="002560AA">
        <w:t xml:space="preserve">90 the </w:t>
      </w:r>
      <w:r>
        <w:t>Office</w:t>
      </w:r>
      <w:r w:rsidRPr="002560AA">
        <w:t xml:space="preserve"> </w:t>
      </w:r>
      <w:r w:rsidR="002F6B54" w:rsidRPr="002560AA">
        <w:t xml:space="preserve">was </w:t>
      </w:r>
      <w:r w:rsidR="003606F7" w:rsidRPr="002560AA">
        <w:t>resource</w:t>
      </w:r>
      <w:r>
        <w:t>–</w:t>
      </w:r>
      <w:r w:rsidR="002F6B54" w:rsidRPr="002560AA">
        <w:t>con</w:t>
      </w:r>
      <w:r w:rsidR="003606F7" w:rsidRPr="002560AA">
        <w:t>strained</w:t>
      </w:r>
      <w:r w:rsidR="00DC1C48">
        <w:t>. A</w:t>
      </w:r>
      <w:r w:rsidR="003606F7" w:rsidRPr="002560AA">
        <w:t xml:space="preserve">ctuarial work for the review of the MSBS was outsourced </w:t>
      </w:r>
      <w:r w:rsidR="008535E4" w:rsidRPr="002560AA">
        <w:t>to TPF&amp;C. In addition</w:t>
      </w:r>
      <w:r w:rsidR="00A37BEE">
        <w:t>,</w:t>
      </w:r>
      <w:r w:rsidR="008535E4" w:rsidRPr="002560AA">
        <w:t xml:space="preserve"> the consulting firm John Ford and Associates </w:t>
      </w:r>
      <w:r w:rsidR="00221E32" w:rsidRPr="002560AA">
        <w:t xml:space="preserve">assisted with the review of charges paid by larger authorities for the CSS. </w:t>
      </w:r>
    </w:p>
    <w:p w14:paraId="40772CC3" w14:textId="6FF4FA5B" w:rsidR="008A0F56" w:rsidRDefault="00EB619C" w:rsidP="00F07E1B">
      <w:r w:rsidRPr="002560AA">
        <w:t xml:space="preserve">To help meet demand, the </w:t>
      </w:r>
      <w:r w:rsidR="00C2092F">
        <w:rPr>
          <w:spacing w:val="-2"/>
        </w:rPr>
        <w:t>Office</w:t>
      </w:r>
      <w:r w:rsidR="00872108">
        <w:rPr>
          <w:spacing w:val="-2"/>
        </w:rPr>
        <w:t xml:space="preserve"> </w:t>
      </w:r>
      <w:r w:rsidRPr="002560AA">
        <w:t>introduced a user</w:t>
      </w:r>
      <w:r w:rsidR="006B26BF">
        <w:noBreakHyphen/>
      </w:r>
      <w:r w:rsidRPr="002560AA">
        <w:t>pays arrangement</w:t>
      </w:r>
      <w:r w:rsidR="009273A4" w:rsidRPr="002560AA">
        <w:t xml:space="preserve"> from 1</w:t>
      </w:r>
      <w:r w:rsidR="003C4830">
        <w:t> </w:t>
      </w:r>
      <w:r w:rsidR="009273A4" w:rsidRPr="002560AA">
        <w:t>July</w:t>
      </w:r>
      <w:r w:rsidR="003C4830">
        <w:t> </w:t>
      </w:r>
      <w:r w:rsidR="009273A4" w:rsidRPr="002560AA">
        <w:t xml:space="preserve">1990. The </w:t>
      </w:r>
      <w:r w:rsidR="00280470">
        <w:t>A</w:t>
      </w:r>
      <w:r w:rsidR="009273A4" w:rsidRPr="002560AA">
        <w:t xml:space="preserve">nnual </w:t>
      </w:r>
      <w:r w:rsidR="00280470">
        <w:t>R</w:t>
      </w:r>
      <w:r w:rsidR="009273A4" w:rsidRPr="002560AA">
        <w:t>eport</w:t>
      </w:r>
      <w:r w:rsidR="008A0F56">
        <w:t xml:space="preserve"> </w:t>
      </w:r>
      <w:r w:rsidR="008A0F56" w:rsidRPr="002560AA">
        <w:t xml:space="preserve">notes that this provided a structure for the viable operation of the </w:t>
      </w:r>
      <w:r w:rsidR="00C2092F">
        <w:t>O</w:t>
      </w:r>
      <w:r w:rsidR="008A0F56" w:rsidRPr="002560AA">
        <w:t xml:space="preserve">ffice and was expected to allow for the recruitment of at least </w:t>
      </w:r>
      <w:r w:rsidR="008725AF">
        <w:t>2</w:t>
      </w:r>
      <w:r w:rsidR="008A0F56" w:rsidRPr="002560AA">
        <w:t xml:space="preserve"> additional actuaries and the replacement of ageing computer systems in the following year.</w:t>
      </w:r>
      <w:r w:rsidR="009273A4">
        <w:rPr>
          <w:rStyle w:val="FootnoteReference"/>
          <w:spacing w:val="-2"/>
        </w:rPr>
        <w:footnoteReference w:id="123"/>
      </w:r>
      <w:r w:rsidR="009273A4" w:rsidRPr="002560AA">
        <w:t xml:space="preserve"> </w:t>
      </w:r>
    </w:p>
    <w:p w14:paraId="2F8C121F" w14:textId="66FA681A" w:rsidR="00C2092F" w:rsidRDefault="002559E3">
      <w:r w:rsidRPr="002560AA">
        <w:t>This optimism was qualified in the 1990</w:t>
      </w:r>
      <w:r w:rsidR="00872108">
        <w:t>–</w:t>
      </w:r>
      <w:r w:rsidRPr="002560AA">
        <w:t>91 Annual Report</w:t>
      </w:r>
      <w:r w:rsidR="00A85FD2">
        <w:t>, which</w:t>
      </w:r>
      <w:r w:rsidRPr="002560AA">
        <w:t xml:space="preserve"> </w:t>
      </w:r>
      <w:r w:rsidR="00505C10" w:rsidRPr="002560AA">
        <w:t>reported that the introduction of a fee</w:t>
      </w:r>
      <w:r w:rsidR="006B26BF">
        <w:noBreakHyphen/>
      </w:r>
      <w:r w:rsidR="00505C10" w:rsidRPr="002560AA">
        <w:t>for</w:t>
      </w:r>
      <w:r w:rsidR="006B26BF">
        <w:noBreakHyphen/>
      </w:r>
      <w:r w:rsidR="00505C10" w:rsidRPr="002560AA">
        <w:t xml:space="preserve">service model did not reduce demand for service from the </w:t>
      </w:r>
      <w:r w:rsidR="00C2092F">
        <w:t>O</w:t>
      </w:r>
      <w:r w:rsidR="00872108">
        <w:rPr>
          <w:spacing w:val="-2"/>
        </w:rPr>
        <w:t>ffice</w:t>
      </w:r>
      <w:r w:rsidR="00505C10" w:rsidRPr="002560AA">
        <w:t xml:space="preserve">. </w:t>
      </w:r>
    </w:p>
    <w:p w14:paraId="016F78CB" w14:textId="793E1A9D" w:rsidR="00EB619C" w:rsidRPr="002560AA" w:rsidRDefault="00455D6C" w:rsidP="00F07E1B">
      <w:r w:rsidRPr="002560AA">
        <w:t>Whil</w:t>
      </w:r>
      <w:r w:rsidR="00222E54">
        <w:t>e</w:t>
      </w:r>
      <w:r w:rsidRPr="002560AA">
        <w:t xml:space="preserve"> </w:t>
      </w:r>
      <w:r w:rsidR="008725AF">
        <w:t>2</w:t>
      </w:r>
      <w:r w:rsidRPr="002560AA">
        <w:t xml:space="preserve"> actuaries had been employed under </w:t>
      </w:r>
      <w:r w:rsidR="00A37E6A" w:rsidRPr="002560AA">
        <w:t>contracts</w:t>
      </w:r>
      <w:r w:rsidR="0043362D" w:rsidRPr="002560AA">
        <w:t xml:space="preserve"> for approximately </w:t>
      </w:r>
      <w:r w:rsidR="00222E54">
        <w:t xml:space="preserve">12 </w:t>
      </w:r>
      <w:r w:rsidR="0043362D" w:rsidRPr="002560AA">
        <w:t>months</w:t>
      </w:r>
      <w:r w:rsidR="00A37E6A" w:rsidRPr="002560AA">
        <w:t xml:space="preserve">, </w:t>
      </w:r>
      <w:r w:rsidR="005D6741" w:rsidRPr="002560AA">
        <w:t>ongoing c</w:t>
      </w:r>
      <w:r w:rsidR="008F2710" w:rsidRPr="002560AA">
        <w:t xml:space="preserve">hallenges completing assignments in acceptable timeframes and </w:t>
      </w:r>
      <w:r w:rsidR="007936EB" w:rsidRPr="002560AA">
        <w:t xml:space="preserve">an unacceptably low level of research papers </w:t>
      </w:r>
      <w:r w:rsidR="00A37E6A" w:rsidRPr="002560AA">
        <w:t>persisted</w:t>
      </w:r>
      <w:r w:rsidR="007936EB" w:rsidRPr="002560AA">
        <w:t xml:space="preserve">. </w:t>
      </w:r>
      <w:r w:rsidR="00C01AD0" w:rsidRPr="002560AA">
        <w:t xml:space="preserve">The </w:t>
      </w:r>
      <w:r w:rsidR="00222E54">
        <w:t>O</w:t>
      </w:r>
      <w:r w:rsidR="00222E54" w:rsidRPr="002560AA">
        <w:t xml:space="preserve">ffice </w:t>
      </w:r>
      <w:r w:rsidR="00C01AD0" w:rsidRPr="002560AA">
        <w:t xml:space="preserve">was able to purchase </w:t>
      </w:r>
      <w:r w:rsidR="006B26BF">
        <w:t>‘</w:t>
      </w:r>
      <w:r w:rsidR="00C01AD0" w:rsidRPr="002560AA">
        <w:t xml:space="preserve">high </w:t>
      </w:r>
      <w:r w:rsidR="00B67339" w:rsidRPr="002560AA">
        <w:t>performance personal comput</w:t>
      </w:r>
      <w:r w:rsidR="00977025">
        <w:t>e</w:t>
      </w:r>
      <w:r w:rsidR="00B67339" w:rsidRPr="002560AA">
        <w:t xml:space="preserve">rs with a range of software with actuarial </w:t>
      </w:r>
      <w:r w:rsidR="00B67339" w:rsidRPr="002560AA">
        <w:lastRenderedPageBreak/>
        <w:t>applications</w:t>
      </w:r>
      <w:r w:rsidR="006B26BF">
        <w:t>’</w:t>
      </w:r>
      <w:r w:rsidR="007A16CD">
        <w:t>.</w:t>
      </w:r>
      <w:r w:rsidR="001C48C0">
        <w:rPr>
          <w:rStyle w:val="FootnoteReference"/>
          <w:spacing w:val="-2"/>
        </w:rPr>
        <w:footnoteReference w:id="124"/>
      </w:r>
      <w:r w:rsidR="00B67339" w:rsidRPr="002560AA">
        <w:t xml:space="preserve"> </w:t>
      </w:r>
      <w:r w:rsidR="001C48C0" w:rsidRPr="002560AA">
        <w:t>Su</w:t>
      </w:r>
      <w:r w:rsidR="00D15DC6">
        <w:t>s</w:t>
      </w:r>
      <w:r w:rsidR="001C48C0" w:rsidRPr="002560AA">
        <w:t xml:space="preserve">anne </w:t>
      </w:r>
      <w:r w:rsidR="00DE7AC9" w:rsidRPr="002560AA">
        <w:t>Szoldra</w:t>
      </w:r>
      <w:r w:rsidR="001C48C0" w:rsidRPr="002560AA">
        <w:t xml:space="preserve"> recall</w:t>
      </w:r>
      <w:r w:rsidR="00E50CBE" w:rsidRPr="002560AA">
        <w:t>s</w:t>
      </w:r>
      <w:r w:rsidR="001C48C0" w:rsidRPr="002560AA">
        <w:t xml:space="preserve"> that this greatly reduced the demands on the typist pool</w:t>
      </w:r>
      <w:r w:rsidR="00E14798">
        <w:t>.</w:t>
      </w:r>
      <w:r w:rsidR="00B2750F">
        <w:rPr>
          <w:rStyle w:val="FootnoteReference"/>
        </w:rPr>
        <w:footnoteReference w:id="125"/>
      </w:r>
    </w:p>
    <w:p w14:paraId="31A29557" w14:textId="20FFB2EB" w:rsidR="00183DDE" w:rsidRDefault="00981E9C" w:rsidP="00F07E1B">
      <w:r w:rsidRPr="00981E9C">
        <w:t>John Maroney is recorded as the author of ALT 1985</w:t>
      </w:r>
      <w:r w:rsidR="00872108">
        <w:t>–</w:t>
      </w:r>
      <w:r w:rsidRPr="00981E9C">
        <w:t>87.</w:t>
      </w:r>
      <w:r w:rsidR="002536F6">
        <w:t xml:space="preserve"> Consistent with the resource constraints at the time the 1990</w:t>
      </w:r>
      <w:r w:rsidR="00872108">
        <w:t>–</w:t>
      </w:r>
      <w:r w:rsidR="002536F6">
        <w:t xml:space="preserve">91 </w:t>
      </w:r>
      <w:r w:rsidR="00F16957">
        <w:t xml:space="preserve">Annual Report </w:t>
      </w:r>
      <w:r w:rsidR="002536F6">
        <w:t xml:space="preserve">notes that this was completed with the assistance of </w:t>
      </w:r>
      <w:r w:rsidR="00755C76">
        <w:t>a consulting actuary</w:t>
      </w:r>
      <w:r w:rsidR="003A39D6">
        <w:t>.</w:t>
      </w:r>
      <w:r w:rsidR="00755C76">
        <w:rPr>
          <w:rStyle w:val="FootnoteReference"/>
          <w:spacing w:val="-2"/>
        </w:rPr>
        <w:footnoteReference w:id="126"/>
      </w:r>
      <w:r w:rsidR="001A2421">
        <w:t xml:space="preserve"> John Maroney recalls that </w:t>
      </w:r>
      <w:r w:rsidR="001A2421" w:rsidRPr="001A2421">
        <w:t>John DeRavin contributed much of the analysis underpinning those tables.</w:t>
      </w:r>
    </w:p>
    <w:p w14:paraId="6D92219A" w14:textId="6211BF95" w:rsidR="001C48C0" w:rsidRDefault="001C48C0" w:rsidP="00F07E1B">
      <w:pPr>
        <w:pStyle w:val="ParagraphNumbering"/>
        <w:numPr>
          <w:ilvl w:val="0"/>
          <w:numId w:val="0"/>
        </w:numPr>
        <w:rPr>
          <w:spacing w:val="-2"/>
        </w:rPr>
      </w:pPr>
      <w:r>
        <w:rPr>
          <w:spacing w:val="-2"/>
        </w:rPr>
        <w:t xml:space="preserve">John Maroney </w:t>
      </w:r>
      <w:r w:rsidR="00355787">
        <w:rPr>
          <w:spacing w:val="-2"/>
        </w:rPr>
        <w:t xml:space="preserve">completed his </w:t>
      </w:r>
      <w:r>
        <w:rPr>
          <w:spacing w:val="-2"/>
        </w:rPr>
        <w:t xml:space="preserve">contract </w:t>
      </w:r>
      <w:r w:rsidR="00355787">
        <w:rPr>
          <w:spacing w:val="-2"/>
        </w:rPr>
        <w:t>in February 1991</w:t>
      </w:r>
      <w:r w:rsidR="002F16FB">
        <w:rPr>
          <w:spacing w:val="-2"/>
        </w:rPr>
        <w:t xml:space="preserve"> and it was anticipated that a replacement would be appointed early in 19</w:t>
      </w:r>
      <w:r w:rsidR="008D7C7D">
        <w:rPr>
          <w:spacing w:val="-2"/>
        </w:rPr>
        <w:t>91</w:t>
      </w:r>
      <w:r w:rsidR="00872108">
        <w:rPr>
          <w:spacing w:val="-2"/>
        </w:rPr>
        <w:t>–</w:t>
      </w:r>
      <w:r w:rsidR="002F16FB">
        <w:rPr>
          <w:spacing w:val="-2"/>
        </w:rPr>
        <w:t>92</w:t>
      </w:r>
      <w:r w:rsidR="007A16CD">
        <w:rPr>
          <w:spacing w:val="-2"/>
        </w:rPr>
        <w:t>.</w:t>
      </w:r>
      <w:r w:rsidR="008F7861">
        <w:rPr>
          <w:rStyle w:val="FootnoteReference"/>
          <w:spacing w:val="-2"/>
        </w:rPr>
        <w:footnoteReference w:id="127"/>
      </w:r>
      <w:r w:rsidR="00355787">
        <w:rPr>
          <w:spacing w:val="-2"/>
        </w:rPr>
        <w:t xml:space="preserve"> </w:t>
      </w:r>
      <w:r w:rsidR="00B94E30">
        <w:rPr>
          <w:spacing w:val="-2"/>
        </w:rPr>
        <w:t xml:space="preserve">The </w:t>
      </w:r>
      <w:r w:rsidR="00406502">
        <w:rPr>
          <w:spacing w:val="-2"/>
        </w:rPr>
        <w:t>1990</w:t>
      </w:r>
      <w:r w:rsidR="00872108">
        <w:rPr>
          <w:spacing w:val="-2"/>
        </w:rPr>
        <w:t>–</w:t>
      </w:r>
      <w:r w:rsidR="00406502">
        <w:rPr>
          <w:spacing w:val="-2"/>
        </w:rPr>
        <w:t xml:space="preserve">91 </w:t>
      </w:r>
      <w:r w:rsidR="00E044F3">
        <w:rPr>
          <w:spacing w:val="-2"/>
        </w:rPr>
        <w:t>Annual R</w:t>
      </w:r>
      <w:r w:rsidR="00406502">
        <w:rPr>
          <w:spacing w:val="-2"/>
        </w:rPr>
        <w:t xml:space="preserve">eport ends on </w:t>
      </w:r>
      <w:r w:rsidR="00E044F3">
        <w:rPr>
          <w:spacing w:val="-2"/>
        </w:rPr>
        <w:t xml:space="preserve">an </w:t>
      </w:r>
      <w:r w:rsidR="00406502">
        <w:rPr>
          <w:spacing w:val="-2"/>
        </w:rPr>
        <w:t>optimistic note</w:t>
      </w:r>
      <w:r w:rsidR="00E044F3">
        <w:rPr>
          <w:spacing w:val="-2"/>
        </w:rPr>
        <w:t>.</w:t>
      </w:r>
      <w:r w:rsidR="00406502">
        <w:rPr>
          <w:spacing w:val="-2"/>
        </w:rPr>
        <w:t xml:space="preserve"> </w:t>
      </w:r>
      <w:r w:rsidR="00E044F3">
        <w:rPr>
          <w:spacing w:val="-2"/>
        </w:rPr>
        <w:t xml:space="preserve">That </w:t>
      </w:r>
      <w:r w:rsidR="00406502">
        <w:rPr>
          <w:spacing w:val="-2"/>
        </w:rPr>
        <w:t xml:space="preserve">the pending appointment of a new </w:t>
      </w:r>
      <w:r w:rsidR="005503B3">
        <w:rPr>
          <w:spacing w:val="-2"/>
        </w:rPr>
        <w:t>AGA</w:t>
      </w:r>
      <w:r w:rsidR="00406502">
        <w:rPr>
          <w:spacing w:val="-2"/>
        </w:rPr>
        <w:t>, the fee</w:t>
      </w:r>
      <w:r w:rsidR="006B26BF">
        <w:rPr>
          <w:spacing w:val="-2"/>
        </w:rPr>
        <w:noBreakHyphen/>
      </w:r>
      <w:r w:rsidR="00406502">
        <w:rPr>
          <w:spacing w:val="-2"/>
        </w:rPr>
        <w:t>for</w:t>
      </w:r>
      <w:r w:rsidR="006B26BF">
        <w:rPr>
          <w:spacing w:val="-2"/>
        </w:rPr>
        <w:noBreakHyphen/>
      </w:r>
      <w:r w:rsidR="00406502">
        <w:rPr>
          <w:spacing w:val="-2"/>
        </w:rPr>
        <w:t xml:space="preserve">service model and the new computing systems </w:t>
      </w:r>
      <w:r w:rsidR="00106E02">
        <w:rPr>
          <w:spacing w:val="-2"/>
        </w:rPr>
        <w:t xml:space="preserve">meant the </w:t>
      </w:r>
      <w:r w:rsidR="005503B3">
        <w:rPr>
          <w:spacing w:val="-2"/>
        </w:rPr>
        <w:t>O</w:t>
      </w:r>
      <w:r w:rsidR="00872108">
        <w:rPr>
          <w:spacing w:val="-2"/>
        </w:rPr>
        <w:t xml:space="preserve">ffice </w:t>
      </w:r>
      <w:r w:rsidR="00106E02">
        <w:rPr>
          <w:spacing w:val="-2"/>
        </w:rPr>
        <w:t>was poised to increase and develop the staff required to meet the needs of its many clients.</w:t>
      </w:r>
    </w:p>
    <w:p w14:paraId="2C202A9E" w14:textId="7A638FCC" w:rsidR="009F5BFD" w:rsidRPr="009F5BFD" w:rsidRDefault="009F5BFD" w:rsidP="00D03F47">
      <w:pPr>
        <w:pStyle w:val="Heading2nonumbering"/>
      </w:pPr>
      <w:bookmarkStart w:id="54" w:name="_Toc159841663"/>
      <w:r w:rsidRPr="009F5BFD">
        <w:t>Donald Duval</w:t>
      </w:r>
      <w:r w:rsidR="0070436C">
        <w:t xml:space="preserve"> (1992</w:t>
      </w:r>
      <w:r w:rsidR="0086347A">
        <w:t>–</w:t>
      </w:r>
      <w:r w:rsidR="0070436C">
        <w:t>1996)</w:t>
      </w:r>
      <w:bookmarkEnd w:id="54"/>
    </w:p>
    <w:p w14:paraId="1F69B50D" w14:textId="12B645DA" w:rsidR="002026FC" w:rsidRDefault="00CE7014" w:rsidP="00F07E1B">
      <w:r w:rsidRPr="00CE7014">
        <w:t xml:space="preserve">Donald Duval was the Australian Government Actuary between 1992 and 1996. </w:t>
      </w:r>
      <w:r w:rsidR="00343720">
        <w:t>D</w:t>
      </w:r>
      <w:r w:rsidRPr="00CE7014">
        <w:t xml:space="preserve">uring this time, he made a significant contribution </w:t>
      </w:r>
      <w:r w:rsidR="002026FC">
        <w:t>to</w:t>
      </w:r>
      <w:r w:rsidR="002026FC" w:rsidRPr="00CE7014">
        <w:t xml:space="preserve"> </w:t>
      </w:r>
      <w:r w:rsidRPr="00CE7014">
        <w:t>the field of superannuation.</w:t>
      </w:r>
    </w:p>
    <w:p w14:paraId="414599A5" w14:textId="317FC0B0" w:rsidR="00CE7014" w:rsidRPr="00CE7014" w:rsidRDefault="002026FC" w:rsidP="00F07E1B">
      <w:r>
        <w:t xml:space="preserve">Duval </w:t>
      </w:r>
      <w:r w:rsidR="00CE7014" w:rsidRPr="00CE7014">
        <w:t xml:space="preserve">is recognised as the architect of the </w:t>
      </w:r>
      <w:r>
        <w:t xml:space="preserve">1993 </w:t>
      </w:r>
      <w:r w:rsidR="00CE7014" w:rsidRPr="00CE7014">
        <w:t>Superannuation Industry Supervision legislation, which transformed the regulatory framework for the superannuation industry in the early 1990s</w:t>
      </w:r>
      <w:r w:rsidR="0094634F">
        <w:t>.</w:t>
      </w:r>
      <w:r w:rsidR="003B1131">
        <w:rPr>
          <w:rStyle w:val="FootnoteReference"/>
          <w:spacing w:val="-2"/>
        </w:rPr>
        <w:footnoteReference w:id="128"/>
      </w:r>
      <w:r w:rsidR="00CE7014" w:rsidRPr="00CE7014">
        <w:t xml:space="preserve"> </w:t>
      </w:r>
    </w:p>
    <w:p w14:paraId="374A943E" w14:textId="0C168E35" w:rsidR="00266FE8" w:rsidRDefault="00A4221F" w:rsidP="00F07E1B">
      <w:r>
        <w:t xml:space="preserve">The </w:t>
      </w:r>
      <w:r w:rsidR="00BE715E">
        <w:rPr>
          <w:spacing w:val="-2"/>
        </w:rPr>
        <w:t>O</w:t>
      </w:r>
      <w:r w:rsidR="00671172">
        <w:rPr>
          <w:spacing w:val="-2"/>
        </w:rPr>
        <w:t xml:space="preserve">ffice </w:t>
      </w:r>
      <w:r w:rsidR="000245C0">
        <w:t>contributed to the development of legislation for the new superannuation prudential framework</w:t>
      </w:r>
      <w:r w:rsidR="0094634F">
        <w:t>.</w:t>
      </w:r>
      <w:r w:rsidR="000245C0">
        <w:rPr>
          <w:rStyle w:val="FootnoteReference"/>
          <w:spacing w:val="-2"/>
        </w:rPr>
        <w:footnoteReference w:id="129"/>
      </w:r>
      <w:r w:rsidR="000245C0">
        <w:t xml:space="preserve"> </w:t>
      </w:r>
      <w:r w:rsidR="00CE7014" w:rsidRPr="00CE7014">
        <w:t xml:space="preserve">Significant legislative change is often accompanied by significant consultation and engagement with the affected stakeholders. This period of change was no different and Duval was a regular speaker at superannuation industry events to provide an update on the latest developments. </w:t>
      </w:r>
    </w:p>
    <w:p w14:paraId="55DE1F93" w14:textId="191E8303" w:rsidR="00CE7014" w:rsidRPr="00AB12DE" w:rsidRDefault="00CE7014" w:rsidP="00F07E1B">
      <w:r w:rsidRPr="00CE7014">
        <w:t xml:space="preserve">In September 1993, </w:t>
      </w:r>
      <w:r w:rsidR="00266FE8">
        <w:t xml:space="preserve">Duval </w:t>
      </w:r>
      <w:r w:rsidRPr="00CE7014">
        <w:t xml:space="preserve">spoke to </w:t>
      </w:r>
      <w:r w:rsidR="00266FE8">
        <w:t>s</w:t>
      </w:r>
      <w:r w:rsidR="00266FE8" w:rsidRPr="00CE7014">
        <w:t xml:space="preserve">uperannuation </w:t>
      </w:r>
      <w:r w:rsidRPr="00CE7014">
        <w:t xml:space="preserve">fund administrators on the changing role of the </w:t>
      </w:r>
      <w:r w:rsidR="00266FE8">
        <w:t>ISC</w:t>
      </w:r>
      <w:r w:rsidRPr="00CE7014">
        <w:t>. This speech noted how the proposed S</w:t>
      </w:r>
      <w:r w:rsidR="00C0539A">
        <w:t xml:space="preserve">uperannuation </w:t>
      </w:r>
      <w:r w:rsidRPr="00CE7014">
        <w:t>I</w:t>
      </w:r>
      <w:r w:rsidR="00C0539A">
        <w:t xml:space="preserve">ndustry </w:t>
      </w:r>
      <w:r w:rsidRPr="00CE7014">
        <w:t>S</w:t>
      </w:r>
      <w:r w:rsidR="00C0539A">
        <w:t>upervision</w:t>
      </w:r>
      <w:r w:rsidRPr="00CE7014">
        <w:t xml:space="preserve"> legislation was part of a broader overhaul of the prudential supervision of the superannuation and life insurance industries that placed the ISC firmly in the spotlight. </w:t>
      </w:r>
    </w:p>
    <w:p w14:paraId="2FCFB4E9" w14:textId="4294D11F" w:rsidR="00CE7014" w:rsidRDefault="003633D0" w:rsidP="00F07E1B">
      <w:r>
        <w:t xml:space="preserve">Duval </w:t>
      </w:r>
      <w:r w:rsidR="00CE7014" w:rsidRPr="00CE7014">
        <w:t xml:space="preserve">was </w:t>
      </w:r>
      <w:r w:rsidR="00E01FBB">
        <w:t xml:space="preserve">also </w:t>
      </w:r>
      <w:r w:rsidR="00CE7014" w:rsidRPr="00CE7014">
        <w:t xml:space="preserve">the author of </w:t>
      </w:r>
      <w:r w:rsidR="009A08BA">
        <w:t>a paper</w:t>
      </w:r>
      <w:r w:rsidR="00CE7014" w:rsidRPr="00CE7014">
        <w:t xml:space="preserve"> on the actuarial funding of public sector super</w:t>
      </w:r>
      <w:r w:rsidR="009A08BA">
        <w:t>annuation</w:t>
      </w:r>
      <w:r w:rsidR="00CE7014" w:rsidRPr="00CE7014">
        <w:t xml:space="preserve">. </w:t>
      </w:r>
      <w:r w:rsidR="00CE7014" w:rsidRPr="00C27E21">
        <w:rPr>
          <w:i/>
          <w:iCs/>
        </w:rPr>
        <w:t>The Financing and Costing of Government Superannuation Schemes</w:t>
      </w:r>
      <w:r w:rsidR="00CE7014" w:rsidRPr="00CE7014">
        <w:t xml:space="preserve"> was published in 199</w:t>
      </w:r>
      <w:r w:rsidR="0028005B">
        <w:t>4</w:t>
      </w:r>
      <w:r w:rsidR="00AE1CB8">
        <w:t xml:space="preserve"> and reprinted in 1997</w:t>
      </w:r>
      <w:r w:rsidR="00343720">
        <w:t xml:space="preserve">. </w:t>
      </w:r>
      <w:r w:rsidR="003B2566">
        <w:t xml:space="preserve">The paper </w:t>
      </w:r>
      <w:r w:rsidR="00080950">
        <w:t xml:space="preserve">initially </w:t>
      </w:r>
      <w:r w:rsidR="003B2566">
        <w:t xml:space="preserve">accompanied </w:t>
      </w:r>
      <w:r w:rsidR="0001660C">
        <w:t xml:space="preserve">the 1993 </w:t>
      </w:r>
      <w:r w:rsidR="003B2566">
        <w:t xml:space="preserve">Long Term Cost Reports. </w:t>
      </w:r>
      <w:r w:rsidR="00080950">
        <w:t xml:space="preserve">It </w:t>
      </w:r>
      <w:r w:rsidR="00CE7014" w:rsidRPr="00CE7014">
        <w:t xml:space="preserve">concluded that there was no absolute right answer to </w:t>
      </w:r>
      <w:r w:rsidR="00D91D56">
        <w:t xml:space="preserve">the </w:t>
      </w:r>
      <w:r w:rsidR="00CE7014" w:rsidRPr="00CE7014">
        <w:t xml:space="preserve">question </w:t>
      </w:r>
      <w:r w:rsidR="00D91D56">
        <w:t>of how public sector superannuation should be funded</w:t>
      </w:r>
      <w:r w:rsidR="004A773B">
        <w:t>. I</w:t>
      </w:r>
      <w:r w:rsidR="00A6600C">
        <w:t xml:space="preserve">t </w:t>
      </w:r>
      <w:r w:rsidR="004A773B">
        <w:t xml:space="preserve">noted that it </w:t>
      </w:r>
      <w:r w:rsidR="00A6600C">
        <w:lastRenderedPageBreak/>
        <w:t>may be desirable to fund these liabilities to some extent</w:t>
      </w:r>
      <w:r w:rsidR="00AA6E81">
        <w:t xml:space="preserve"> provided that can be translated into an efficient and effective increase in national saving. </w:t>
      </w:r>
      <w:r w:rsidR="007E091A">
        <w:t>The paper stated that, whatever the choice, it is essential that estimates be made of the costs and proposed measures for doing so</w:t>
      </w:r>
      <w:r w:rsidR="00CE7014" w:rsidRPr="00CE7014">
        <w:t>.</w:t>
      </w:r>
    </w:p>
    <w:p w14:paraId="220CDA23" w14:textId="4E196DCE" w:rsidR="00A14B61" w:rsidRDefault="00A14B61" w:rsidP="00F07E1B">
      <w:r>
        <w:t xml:space="preserve">The </w:t>
      </w:r>
      <w:r w:rsidR="00551A66">
        <w:t>Office</w:t>
      </w:r>
      <w:r w:rsidR="006B26BF">
        <w:t>’</w:t>
      </w:r>
      <w:r w:rsidR="00551A66">
        <w:t xml:space="preserve">s </w:t>
      </w:r>
      <w:r>
        <w:t xml:space="preserve">advice was not constrained to </w:t>
      </w:r>
      <w:r w:rsidR="009C1462">
        <w:t xml:space="preserve">the development and implementation of the new superannuation legislation. </w:t>
      </w:r>
      <w:r w:rsidR="00E01FBB">
        <w:t xml:space="preserve">It also provided advice on the </w:t>
      </w:r>
      <w:r w:rsidR="00582C21">
        <w:t>following issues.</w:t>
      </w:r>
      <w:r w:rsidR="008F79B8">
        <w:rPr>
          <w:rStyle w:val="FootnoteReference"/>
          <w:spacing w:val="-2"/>
        </w:rPr>
        <w:footnoteReference w:id="130"/>
      </w:r>
    </w:p>
    <w:p w14:paraId="67AB3065" w14:textId="55D11819" w:rsidR="00B61FA7" w:rsidRPr="008F79B8" w:rsidRDefault="00F61418" w:rsidP="00DC79B7">
      <w:pPr>
        <w:pStyle w:val="Bullet"/>
        <w:rPr>
          <w:spacing w:val="-2"/>
        </w:rPr>
      </w:pPr>
      <w:r>
        <w:t xml:space="preserve">Advising </w:t>
      </w:r>
      <w:r w:rsidR="00EF511C">
        <w:t xml:space="preserve">on minimum and maximum drawdown factors for </w:t>
      </w:r>
      <w:r w:rsidR="008F79B8">
        <w:t>allocated pensions.</w:t>
      </w:r>
    </w:p>
    <w:p w14:paraId="2F3A936B" w14:textId="21F6756F" w:rsidR="008F79B8" w:rsidRDefault="00174CFF" w:rsidP="00DC79B7">
      <w:pPr>
        <w:pStyle w:val="Bullet"/>
        <w:rPr>
          <w:spacing w:val="-2"/>
        </w:rPr>
      </w:pPr>
      <w:r>
        <w:rPr>
          <w:spacing w:val="-2"/>
        </w:rPr>
        <w:t>Consulting with the Commonwealth Treasury,</w:t>
      </w:r>
      <w:r w:rsidR="00922696">
        <w:rPr>
          <w:spacing w:val="-2"/>
        </w:rPr>
        <w:t xml:space="preserve"> the Actuaries Institute and industry bodies on superannuation guarantee legislation</w:t>
      </w:r>
      <w:r w:rsidR="00DF716B">
        <w:rPr>
          <w:spacing w:val="-2"/>
        </w:rPr>
        <w:t>.</w:t>
      </w:r>
    </w:p>
    <w:p w14:paraId="0703F3E0" w14:textId="2BF38217" w:rsidR="00DF716B" w:rsidRDefault="00DF716B" w:rsidP="00DC79B7">
      <w:pPr>
        <w:pStyle w:val="Bullet"/>
        <w:rPr>
          <w:spacing w:val="-2"/>
        </w:rPr>
      </w:pPr>
      <w:r>
        <w:rPr>
          <w:spacing w:val="-2"/>
        </w:rPr>
        <w:t>Reviewing guidance notes developed by the Actuaries Institute.</w:t>
      </w:r>
    </w:p>
    <w:p w14:paraId="37D282C0" w14:textId="09231897" w:rsidR="00DF716B" w:rsidRDefault="002A6E7C" w:rsidP="00DC79B7">
      <w:pPr>
        <w:pStyle w:val="Bullet"/>
        <w:rPr>
          <w:spacing w:val="-2"/>
        </w:rPr>
      </w:pPr>
      <w:r>
        <w:rPr>
          <w:spacing w:val="-2"/>
        </w:rPr>
        <w:t>Advising the Department of Veteran</w:t>
      </w:r>
      <w:r w:rsidR="006B26BF">
        <w:rPr>
          <w:spacing w:val="-2"/>
        </w:rPr>
        <w:t>’</w:t>
      </w:r>
      <w:r>
        <w:rPr>
          <w:spacing w:val="-2"/>
        </w:rPr>
        <w:t xml:space="preserve">s Affairs on entitlements under the </w:t>
      </w:r>
      <w:r w:rsidR="002332B6" w:rsidRPr="00F07E1B">
        <w:rPr>
          <w:i/>
          <w:iCs/>
          <w:spacing w:val="-2"/>
        </w:rPr>
        <w:t>Veteran</w:t>
      </w:r>
      <w:r w:rsidR="006B26BF">
        <w:rPr>
          <w:i/>
          <w:iCs/>
          <w:spacing w:val="-2"/>
        </w:rPr>
        <w:t>’</w:t>
      </w:r>
      <w:r w:rsidR="002332B6" w:rsidRPr="00F07E1B">
        <w:rPr>
          <w:i/>
          <w:iCs/>
          <w:spacing w:val="-2"/>
        </w:rPr>
        <w:t>s Entitlement</w:t>
      </w:r>
      <w:r w:rsidR="006B26BF">
        <w:rPr>
          <w:i/>
          <w:iCs/>
          <w:spacing w:val="-2"/>
        </w:rPr>
        <w:t>’</w:t>
      </w:r>
      <w:r w:rsidR="002332B6" w:rsidRPr="00F07E1B">
        <w:rPr>
          <w:i/>
          <w:iCs/>
          <w:spacing w:val="-2"/>
        </w:rPr>
        <w:t>s Act 1986</w:t>
      </w:r>
      <w:r w:rsidR="00521233">
        <w:rPr>
          <w:spacing w:val="-2"/>
        </w:rPr>
        <w:t>.</w:t>
      </w:r>
    </w:p>
    <w:p w14:paraId="7BC99B4A" w14:textId="149441B5" w:rsidR="00521233" w:rsidRDefault="00835A9C" w:rsidP="00DC79B7">
      <w:pPr>
        <w:pStyle w:val="Bullet"/>
        <w:rPr>
          <w:spacing w:val="-2"/>
        </w:rPr>
      </w:pPr>
      <w:r>
        <w:rPr>
          <w:spacing w:val="-2"/>
        </w:rPr>
        <w:t xml:space="preserve">Advising </w:t>
      </w:r>
      <w:r w:rsidR="00521233">
        <w:rPr>
          <w:spacing w:val="-2"/>
        </w:rPr>
        <w:t xml:space="preserve">the Department of Social Security </w:t>
      </w:r>
      <w:r>
        <w:rPr>
          <w:spacing w:val="-2"/>
        </w:rPr>
        <w:t xml:space="preserve">on </w:t>
      </w:r>
      <w:r w:rsidR="00521233">
        <w:rPr>
          <w:spacing w:val="-2"/>
        </w:rPr>
        <w:t xml:space="preserve">a proposal to </w:t>
      </w:r>
      <w:r>
        <w:rPr>
          <w:spacing w:val="-2"/>
        </w:rPr>
        <w:t xml:space="preserve">provide </w:t>
      </w:r>
      <w:r w:rsidR="004D4039">
        <w:rPr>
          <w:spacing w:val="-2"/>
        </w:rPr>
        <w:t xml:space="preserve">age pensioners </w:t>
      </w:r>
      <w:r>
        <w:rPr>
          <w:spacing w:val="-2"/>
        </w:rPr>
        <w:t xml:space="preserve">with </w:t>
      </w:r>
      <w:r w:rsidR="004D4039">
        <w:rPr>
          <w:spacing w:val="-2"/>
        </w:rPr>
        <w:t>access to loans secured by their home</w:t>
      </w:r>
      <w:r w:rsidR="00456CA7">
        <w:rPr>
          <w:spacing w:val="-2"/>
        </w:rPr>
        <w:t xml:space="preserve"> (now known as the Home Equity Access Scheme).</w:t>
      </w:r>
    </w:p>
    <w:p w14:paraId="570EEFAA" w14:textId="484F47A8" w:rsidR="00BE7EE0" w:rsidRDefault="00835A9C" w:rsidP="00DC79B7">
      <w:pPr>
        <w:pStyle w:val="Bullet"/>
        <w:rPr>
          <w:spacing w:val="-2"/>
        </w:rPr>
      </w:pPr>
      <w:r>
        <w:rPr>
          <w:spacing w:val="-2"/>
        </w:rPr>
        <w:t xml:space="preserve">Advising </w:t>
      </w:r>
      <w:r w:rsidR="00BE7EE0">
        <w:rPr>
          <w:spacing w:val="-2"/>
        </w:rPr>
        <w:t xml:space="preserve">on the calculation of doubtful debt provisions for student loans </w:t>
      </w:r>
      <w:r w:rsidR="00F80471">
        <w:rPr>
          <w:spacing w:val="-2"/>
        </w:rPr>
        <w:t>related to higher education contributions</w:t>
      </w:r>
      <w:r w:rsidR="00BF7A9F">
        <w:rPr>
          <w:spacing w:val="-2"/>
        </w:rPr>
        <w:t xml:space="preserve"> and the development of a financial model </w:t>
      </w:r>
      <w:r w:rsidR="00250A6D">
        <w:rPr>
          <w:spacing w:val="-2"/>
        </w:rPr>
        <w:t>to facilitate the annual estimate of the doubtful debt provision</w:t>
      </w:r>
      <w:r w:rsidR="00F80471">
        <w:rPr>
          <w:spacing w:val="-2"/>
        </w:rPr>
        <w:t xml:space="preserve">. </w:t>
      </w:r>
    </w:p>
    <w:p w14:paraId="1323947E" w14:textId="4D622BB1" w:rsidR="0081765B" w:rsidRDefault="00835A9C" w:rsidP="00DC79B7">
      <w:pPr>
        <w:pStyle w:val="Bullet"/>
        <w:rPr>
          <w:spacing w:val="-2"/>
        </w:rPr>
      </w:pPr>
      <w:r>
        <w:rPr>
          <w:spacing w:val="-2"/>
        </w:rPr>
        <w:t xml:space="preserve">Completing </w:t>
      </w:r>
      <w:r w:rsidR="004B79C5">
        <w:rPr>
          <w:spacing w:val="-2"/>
        </w:rPr>
        <w:t>long</w:t>
      </w:r>
      <w:r w:rsidR="006B26BF">
        <w:rPr>
          <w:spacing w:val="-2"/>
        </w:rPr>
        <w:noBreakHyphen/>
      </w:r>
      <w:r w:rsidR="004B79C5">
        <w:rPr>
          <w:spacing w:val="-2"/>
        </w:rPr>
        <w:t>term</w:t>
      </w:r>
      <w:r w:rsidR="00960CCD">
        <w:rPr>
          <w:spacing w:val="-2"/>
        </w:rPr>
        <w:t xml:space="preserve"> cost reports on civilian and defence force superannuation liabilities.</w:t>
      </w:r>
    </w:p>
    <w:p w14:paraId="56AE6266" w14:textId="6DCCD05F" w:rsidR="00B27B84" w:rsidRDefault="00B27B84" w:rsidP="00DC79B7">
      <w:pPr>
        <w:pStyle w:val="Bullet"/>
        <w:rPr>
          <w:spacing w:val="-2"/>
        </w:rPr>
      </w:pPr>
      <w:r>
        <w:rPr>
          <w:spacing w:val="-2"/>
        </w:rPr>
        <w:t>Advising the ISC on the scope to use actuaries in the valuation of general insurance liabilities</w:t>
      </w:r>
      <w:r w:rsidR="00136D40">
        <w:rPr>
          <w:spacing w:val="-2"/>
        </w:rPr>
        <w:t xml:space="preserve"> and more broadly on the adequacy of liabilities in general insurance companies</w:t>
      </w:r>
      <w:r>
        <w:rPr>
          <w:spacing w:val="-2"/>
        </w:rPr>
        <w:t>.</w:t>
      </w:r>
    </w:p>
    <w:p w14:paraId="565E1677" w14:textId="78F7C855" w:rsidR="00DA202D" w:rsidRDefault="00390BC1" w:rsidP="00DC79B7">
      <w:pPr>
        <w:pStyle w:val="Bullet"/>
        <w:rPr>
          <w:spacing w:val="-2"/>
        </w:rPr>
      </w:pPr>
      <w:r>
        <w:rPr>
          <w:spacing w:val="-2"/>
        </w:rPr>
        <w:t>Reporting on the costs of judicial pension arrangements</w:t>
      </w:r>
      <w:r w:rsidR="00F53F7A">
        <w:rPr>
          <w:spacing w:val="-2"/>
        </w:rPr>
        <w:t xml:space="preserve">, including the costs of the </w:t>
      </w:r>
      <w:r w:rsidR="00F53F7A">
        <w:rPr>
          <w:i/>
          <w:iCs/>
          <w:spacing w:val="-2"/>
        </w:rPr>
        <w:t>Judicial Pension Act 1968</w:t>
      </w:r>
      <w:r w:rsidR="00E55C0B">
        <w:rPr>
          <w:spacing w:val="-2"/>
        </w:rPr>
        <w:t xml:space="preserve"> and the appropriateness of the benefit design.</w:t>
      </w:r>
    </w:p>
    <w:p w14:paraId="54CD69CD" w14:textId="517E6A67" w:rsidR="000F1C86" w:rsidRDefault="00A65376" w:rsidP="00DC79B7">
      <w:pPr>
        <w:pStyle w:val="Bullet"/>
        <w:rPr>
          <w:spacing w:val="-2"/>
        </w:rPr>
      </w:pPr>
      <w:r>
        <w:rPr>
          <w:spacing w:val="-2"/>
        </w:rPr>
        <w:t xml:space="preserve">Providing actuarial </w:t>
      </w:r>
      <w:r w:rsidR="000F1C86">
        <w:rPr>
          <w:spacing w:val="-2"/>
        </w:rPr>
        <w:t xml:space="preserve">advice </w:t>
      </w:r>
      <w:r>
        <w:rPr>
          <w:spacing w:val="-2"/>
        </w:rPr>
        <w:t xml:space="preserve">on </w:t>
      </w:r>
      <w:r w:rsidR="000F1C86">
        <w:rPr>
          <w:spacing w:val="-2"/>
        </w:rPr>
        <w:t>the sale of the Repatriation General Hospital Hollywood</w:t>
      </w:r>
      <w:r w:rsidR="00A66E7D">
        <w:rPr>
          <w:spacing w:val="-2"/>
        </w:rPr>
        <w:t>, Western Australia</w:t>
      </w:r>
      <w:r w:rsidR="000F1C86">
        <w:rPr>
          <w:spacing w:val="-2"/>
        </w:rPr>
        <w:t>.</w:t>
      </w:r>
    </w:p>
    <w:p w14:paraId="6F0EB582" w14:textId="1A0B0BFA" w:rsidR="00FC798F" w:rsidRDefault="00FC798F" w:rsidP="00DC79B7">
      <w:pPr>
        <w:pStyle w:val="Bullet"/>
        <w:rPr>
          <w:spacing w:val="-2"/>
        </w:rPr>
      </w:pPr>
      <w:r>
        <w:rPr>
          <w:spacing w:val="-2"/>
        </w:rPr>
        <w:t>Supporting the Life Insurance Actuarial Standards Board.</w:t>
      </w:r>
    </w:p>
    <w:p w14:paraId="34D74159" w14:textId="31767885" w:rsidR="00531CB3" w:rsidRPr="003874C8" w:rsidRDefault="00A65376" w:rsidP="00DC79B7">
      <w:pPr>
        <w:pStyle w:val="Bullet"/>
        <w:rPr>
          <w:spacing w:val="-2"/>
        </w:rPr>
      </w:pPr>
      <w:r>
        <w:rPr>
          <w:spacing w:val="-2"/>
        </w:rPr>
        <w:t xml:space="preserve">Advising </w:t>
      </w:r>
      <w:r w:rsidR="00531CB3">
        <w:rPr>
          <w:spacing w:val="-2"/>
        </w:rPr>
        <w:t>on worker</w:t>
      </w:r>
      <w:r w:rsidR="006B26BF">
        <w:rPr>
          <w:spacing w:val="-2"/>
        </w:rPr>
        <w:t>’</w:t>
      </w:r>
      <w:r w:rsidR="00531CB3">
        <w:rPr>
          <w:spacing w:val="-2"/>
        </w:rPr>
        <w:t>s compensation.</w:t>
      </w:r>
    </w:p>
    <w:p w14:paraId="33A9652E" w14:textId="2506B4AB" w:rsidR="00DE793C" w:rsidRDefault="00DA38D6" w:rsidP="00F07E1B">
      <w:pPr>
        <w:pStyle w:val="ParagraphNumbering"/>
        <w:numPr>
          <w:ilvl w:val="0"/>
          <w:numId w:val="0"/>
        </w:numPr>
        <w:rPr>
          <w:spacing w:val="-2"/>
        </w:rPr>
      </w:pPr>
      <w:r>
        <w:rPr>
          <w:spacing w:val="-2"/>
        </w:rPr>
        <w:t xml:space="preserve">The new </w:t>
      </w:r>
      <w:r w:rsidRPr="00DA38D6">
        <w:rPr>
          <w:i/>
          <w:iCs/>
          <w:spacing w:val="-2"/>
        </w:rPr>
        <w:t>Life Insurance Act 1995</w:t>
      </w:r>
      <w:r>
        <w:rPr>
          <w:i/>
          <w:iCs/>
          <w:spacing w:val="-2"/>
        </w:rPr>
        <w:t xml:space="preserve"> </w:t>
      </w:r>
      <w:r>
        <w:rPr>
          <w:spacing w:val="-2"/>
        </w:rPr>
        <w:t xml:space="preserve">provided opportunities </w:t>
      </w:r>
      <w:r w:rsidR="007D4240">
        <w:rPr>
          <w:spacing w:val="-2"/>
        </w:rPr>
        <w:t xml:space="preserve">to work with the </w:t>
      </w:r>
      <w:r w:rsidR="00A66E7D">
        <w:rPr>
          <w:spacing w:val="-2"/>
        </w:rPr>
        <w:t>ISC</w:t>
      </w:r>
      <w:r w:rsidR="007D4240">
        <w:rPr>
          <w:spacing w:val="-2"/>
        </w:rPr>
        <w:t xml:space="preserve">, particularly on </w:t>
      </w:r>
      <w:r w:rsidR="00185CB9">
        <w:rPr>
          <w:spacing w:val="-2"/>
        </w:rPr>
        <w:t>proposed s</w:t>
      </w:r>
      <w:r w:rsidR="007D4240">
        <w:rPr>
          <w:spacing w:val="-2"/>
        </w:rPr>
        <w:t xml:space="preserve">olvency and </w:t>
      </w:r>
      <w:r w:rsidR="00185CB9">
        <w:rPr>
          <w:spacing w:val="-2"/>
        </w:rPr>
        <w:t>c</w:t>
      </w:r>
      <w:r w:rsidR="007D4240">
        <w:rPr>
          <w:spacing w:val="-2"/>
        </w:rPr>
        <w:t>a</w:t>
      </w:r>
      <w:r w:rsidR="00185CB9">
        <w:rPr>
          <w:spacing w:val="-2"/>
        </w:rPr>
        <w:t>pital adequacy standards. Su</w:t>
      </w:r>
      <w:r w:rsidR="00D15DC6">
        <w:rPr>
          <w:spacing w:val="-2"/>
        </w:rPr>
        <w:t>s</w:t>
      </w:r>
      <w:r w:rsidR="00185CB9">
        <w:rPr>
          <w:spacing w:val="-2"/>
        </w:rPr>
        <w:t>anne S</w:t>
      </w:r>
      <w:r w:rsidR="00076A71">
        <w:rPr>
          <w:spacing w:val="-2"/>
        </w:rPr>
        <w:t>z</w:t>
      </w:r>
      <w:r w:rsidR="00185CB9">
        <w:rPr>
          <w:spacing w:val="-2"/>
        </w:rPr>
        <w:t xml:space="preserve">oldra and Karen </w:t>
      </w:r>
      <w:r w:rsidR="00185CB9">
        <w:rPr>
          <w:spacing w:val="-2"/>
        </w:rPr>
        <w:lastRenderedPageBreak/>
        <w:t xml:space="preserve">Doran </w:t>
      </w:r>
      <w:r w:rsidR="00A67A71">
        <w:rPr>
          <w:spacing w:val="-2"/>
        </w:rPr>
        <w:t xml:space="preserve">provided support </w:t>
      </w:r>
      <w:r w:rsidR="00A07C71">
        <w:rPr>
          <w:spacing w:val="-2"/>
        </w:rPr>
        <w:t xml:space="preserve">to this initiative, </w:t>
      </w:r>
      <w:r w:rsidR="00A67A71">
        <w:rPr>
          <w:spacing w:val="-2"/>
        </w:rPr>
        <w:t xml:space="preserve">and ultimately moved to the </w:t>
      </w:r>
      <w:r w:rsidR="00DC3905">
        <w:rPr>
          <w:spacing w:val="-2"/>
        </w:rPr>
        <w:t xml:space="preserve">life insurance supervision team within the </w:t>
      </w:r>
      <w:r w:rsidR="004B726B">
        <w:rPr>
          <w:spacing w:val="-2"/>
        </w:rPr>
        <w:t>ISC</w:t>
      </w:r>
      <w:r w:rsidR="00DC3905">
        <w:rPr>
          <w:spacing w:val="-2"/>
        </w:rPr>
        <w:t>.</w:t>
      </w:r>
    </w:p>
    <w:p w14:paraId="35F09007" w14:textId="25EC0B5D" w:rsidR="00D942D7" w:rsidRDefault="00BD3210">
      <w:pPr>
        <w:pStyle w:val="ParagraphNumbering"/>
        <w:numPr>
          <w:ilvl w:val="0"/>
          <w:numId w:val="0"/>
        </w:numPr>
        <w:rPr>
          <w:spacing w:val="-2"/>
        </w:rPr>
      </w:pPr>
      <w:r>
        <w:rPr>
          <w:spacing w:val="-2"/>
        </w:rPr>
        <w:t>Su</w:t>
      </w:r>
      <w:r w:rsidR="00D15DC6">
        <w:rPr>
          <w:spacing w:val="-2"/>
        </w:rPr>
        <w:t>s</w:t>
      </w:r>
      <w:r>
        <w:rPr>
          <w:spacing w:val="-2"/>
        </w:rPr>
        <w:t xml:space="preserve">anne recalls </w:t>
      </w:r>
      <w:r w:rsidR="00DE793C">
        <w:rPr>
          <w:spacing w:val="-2"/>
        </w:rPr>
        <w:t xml:space="preserve">that Duval had a habit of always signing with a purple fountain pen, reducing the </w:t>
      </w:r>
      <w:r w:rsidR="007E1861">
        <w:rPr>
          <w:spacing w:val="-2"/>
        </w:rPr>
        <w:t xml:space="preserve">ability for people to falsely copy his signature. She also recalls the wonderful morning teas that were prepared </w:t>
      </w:r>
      <w:r w:rsidR="00F229DA">
        <w:rPr>
          <w:spacing w:val="-2"/>
        </w:rPr>
        <w:t xml:space="preserve">for the Office </w:t>
      </w:r>
      <w:r w:rsidR="007E1861">
        <w:rPr>
          <w:spacing w:val="-2"/>
        </w:rPr>
        <w:t>by Donald</w:t>
      </w:r>
      <w:r w:rsidR="006B26BF">
        <w:rPr>
          <w:spacing w:val="-2"/>
        </w:rPr>
        <w:t>’</w:t>
      </w:r>
      <w:r w:rsidR="007E1861">
        <w:rPr>
          <w:spacing w:val="-2"/>
        </w:rPr>
        <w:t>s wife</w:t>
      </w:r>
      <w:r w:rsidR="00695455">
        <w:rPr>
          <w:spacing w:val="-2"/>
        </w:rPr>
        <w:t>, Nancy</w:t>
      </w:r>
      <w:r w:rsidR="007E1861">
        <w:rPr>
          <w:spacing w:val="-2"/>
        </w:rPr>
        <w:t>.</w:t>
      </w:r>
      <w:r w:rsidR="007078C4">
        <w:rPr>
          <w:rStyle w:val="FootnoteReference"/>
          <w:spacing w:val="-2"/>
        </w:rPr>
        <w:footnoteReference w:id="131"/>
      </w:r>
    </w:p>
    <w:p w14:paraId="4D58F56D" w14:textId="2A8E91CD" w:rsidR="006477AF" w:rsidRDefault="0037774F" w:rsidP="00F07E1B">
      <w:pPr>
        <w:pStyle w:val="ParagraphNumbering"/>
        <w:numPr>
          <w:ilvl w:val="0"/>
          <w:numId w:val="0"/>
        </w:numPr>
        <w:rPr>
          <w:spacing w:val="-2"/>
        </w:rPr>
      </w:pPr>
      <w:r>
        <w:rPr>
          <w:spacing w:val="-2"/>
        </w:rPr>
        <w:t xml:space="preserve">I am not sure if the </w:t>
      </w:r>
      <w:r w:rsidR="00551A66">
        <w:rPr>
          <w:spacing w:val="-2"/>
        </w:rPr>
        <w:t>Office</w:t>
      </w:r>
      <w:r w:rsidR="006B26BF">
        <w:rPr>
          <w:spacing w:val="-2"/>
        </w:rPr>
        <w:t>’</w:t>
      </w:r>
      <w:r w:rsidR="00551A66">
        <w:rPr>
          <w:spacing w:val="-2"/>
        </w:rPr>
        <w:t xml:space="preserve">s </w:t>
      </w:r>
      <w:r w:rsidR="00F229DA">
        <w:rPr>
          <w:spacing w:val="-2"/>
        </w:rPr>
        <w:t xml:space="preserve">long </w:t>
      </w:r>
      <w:r>
        <w:rPr>
          <w:spacing w:val="-2"/>
        </w:rPr>
        <w:t xml:space="preserve">tradition of morning teas started at this time, but </w:t>
      </w:r>
      <w:r w:rsidR="00876ECB">
        <w:rPr>
          <w:spacing w:val="-2"/>
        </w:rPr>
        <w:t xml:space="preserve">this practice </w:t>
      </w:r>
      <w:r>
        <w:rPr>
          <w:spacing w:val="-2"/>
        </w:rPr>
        <w:t xml:space="preserve">continued through to </w:t>
      </w:r>
      <w:r w:rsidR="00BF21CC">
        <w:rPr>
          <w:spacing w:val="-2"/>
        </w:rPr>
        <w:t>2020</w:t>
      </w:r>
      <w:r w:rsidR="00F40382">
        <w:rPr>
          <w:spacing w:val="-2"/>
        </w:rPr>
        <w:t xml:space="preserve">. </w:t>
      </w:r>
      <w:r w:rsidR="00142A33">
        <w:rPr>
          <w:spacing w:val="-2"/>
        </w:rPr>
        <w:t>In 2020, t</w:t>
      </w:r>
      <w:r w:rsidR="005140E8">
        <w:rPr>
          <w:spacing w:val="-2"/>
        </w:rPr>
        <w:t xml:space="preserve">he size of the </w:t>
      </w:r>
      <w:r w:rsidR="004B726B">
        <w:rPr>
          <w:spacing w:val="-2"/>
        </w:rPr>
        <w:t xml:space="preserve">team </w:t>
      </w:r>
      <w:r w:rsidR="005140E8">
        <w:rPr>
          <w:spacing w:val="-2"/>
        </w:rPr>
        <w:t>made the logistics more difficult</w:t>
      </w:r>
      <w:r w:rsidR="00142A33">
        <w:rPr>
          <w:spacing w:val="-2"/>
        </w:rPr>
        <w:t>,</w:t>
      </w:r>
      <w:r w:rsidR="00BF21CC">
        <w:rPr>
          <w:spacing w:val="-2"/>
        </w:rPr>
        <w:t xml:space="preserve"> and the arrival of the COVID</w:t>
      </w:r>
      <w:r w:rsidR="006B26BF">
        <w:rPr>
          <w:spacing w:val="-2"/>
        </w:rPr>
        <w:noBreakHyphen/>
      </w:r>
      <w:r w:rsidR="00BF21CC">
        <w:rPr>
          <w:spacing w:val="-2"/>
        </w:rPr>
        <w:t xml:space="preserve">19 pandemic </w:t>
      </w:r>
      <w:r w:rsidR="00503EF7">
        <w:rPr>
          <w:spacing w:val="-2"/>
        </w:rPr>
        <w:t>gave priority to social distancing over shared morning tea.</w:t>
      </w:r>
    </w:p>
    <w:p w14:paraId="37E63EE0" w14:textId="1577C1B9" w:rsidR="00551A66" w:rsidRDefault="00524B2D">
      <w:pPr>
        <w:pStyle w:val="ParagraphNumbering"/>
        <w:numPr>
          <w:ilvl w:val="0"/>
          <w:numId w:val="0"/>
        </w:numPr>
        <w:rPr>
          <w:spacing w:val="-2"/>
        </w:rPr>
      </w:pPr>
      <w:r>
        <w:rPr>
          <w:spacing w:val="-2"/>
        </w:rPr>
        <w:t>By June 1993</w:t>
      </w:r>
      <w:r w:rsidR="00CE7014" w:rsidRPr="00CE7014">
        <w:rPr>
          <w:spacing w:val="-2"/>
        </w:rPr>
        <w:t xml:space="preserve">, </w:t>
      </w:r>
      <w:r w:rsidR="00B95301">
        <w:rPr>
          <w:spacing w:val="-2"/>
        </w:rPr>
        <w:t>the earlier optimism that resources could be rebuilt w</w:t>
      </w:r>
      <w:r w:rsidR="00DC27E2">
        <w:rPr>
          <w:spacing w:val="-2"/>
        </w:rPr>
        <w:t>as</w:t>
      </w:r>
      <w:r w:rsidR="00B95301">
        <w:rPr>
          <w:spacing w:val="-2"/>
        </w:rPr>
        <w:t xml:space="preserve"> coming to fruition. </w:t>
      </w:r>
      <w:r w:rsidR="00CE7014" w:rsidRPr="00CE7014">
        <w:rPr>
          <w:spacing w:val="-2"/>
        </w:rPr>
        <w:t xml:space="preserve">The </w:t>
      </w:r>
      <w:r w:rsidR="007A3202">
        <w:rPr>
          <w:spacing w:val="-2"/>
        </w:rPr>
        <w:t>O</w:t>
      </w:r>
      <w:r w:rsidR="007A3202" w:rsidRPr="00CE7014">
        <w:rPr>
          <w:spacing w:val="-2"/>
        </w:rPr>
        <w:t xml:space="preserve">ffice </w:t>
      </w:r>
      <w:r w:rsidR="00CE7014" w:rsidRPr="00CE7014">
        <w:rPr>
          <w:spacing w:val="-2"/>
        </w:rPr>
        <w:t xml:space="preserve">benefited from a graduate program, offering new actuarial graduates a rotation through both actuarial roles and roles in life insurance and superannuation in the broader ISC. </w:t>
      </w:r>
      <w:r w:rsidR="0063448A">
        <w:rPr>
          <w:spacing w:val="-2"/>
        </w:rPr>
        <w:t xml:space="preserve">Staffing in the </w:t>
      </w:r>
      <w:r w:rsidR="00551A66">
        <w:rPr>
          <w:spacing w:val="-2"/>
        </w:rPr>
        <w:t xml:space="preserve">Office </w:t>
      </w:r>
      <w:r w:rsidR="0063448A">
        <w:rPr>
          <w:spacing w:val="-2"/>
        </w:rPr>
        <w:t xml:space="preserve">had increased to </w:t>
      </w:r>
      <w:r w:rsidR="007A3202">
        <w:rPr>
          <w:spacing w:val="-2"/>
        </w:rPr>
        <w:t>11</w:t>
      </w:r>
      <w:r w:rsidR="00322FB2">
        <w:rPr>
          <w:spacing w:val="-2"/>
        </w:rPr>
        <w:t xml:space="preserve">, including </w:t>
      </w:r>
      <w:r w:rsidR="008725AF">
        <w:rPr>
          <w:spacing w:val="-2"/>
        </w:rPr>
        <w:t>4</w:t>
      </w:r>
      <w:r w:rsidR="00322FB2">
        <w:rPr>
          <w:spacing w:val="-2"/>
        </w:rPr>
        <w:t xml:space="preserve"> qualified actuaries</w:t>
      </w:r>
      <w:r w:rsidR="004D298D">
        <w:rPr>
          <w:spacing w:val="-2"/>
        </w:rPr>
        <w:t xml:space="preserve">. </w:t>
      </w:r>
    </w:p>
    <w:p w14:paraId="4E9DEDE0" w14:textId="4B17376D" w:rsidR="00A465A8" w:rsidRDefault="00F860F2" w:rsidP="00F07E1B">
      <w:pPr>
        <w:pStyle w:val="ParagraphNumbering"/>
        <w:numPr>
          <w:ilvl w:val="0"/>
          <w:numId w:val="0"/>
        </w:numPr>
        <w:rPr>
          <w:spacing w:val="-2"/>
        </w:rPr>
      </w:pPr>
      <w:r>
        <w:rPr>
          <w:spacing w:val="-2"/>
        </w:rPr>
        <w:t xml:space="preserve">The </w:t>
      </w:r>
      <w:r w:rsidR="00551A66">
        <w:rPr>
          <w:spacing w:val="-2"/>
        </w:rPr>
        <w:t>O</w:t>
      </w:r>
      <w:r w:rsidR="009F0A8B">
        <w:rPr>
          <w:spacing w:val="-2"/>
        </w:rPr>
        <w:t xml:space="preserve">ffice </w:t>
      </w:r>
      <w:r>
        <w:rPr>
          <w:spacing w:val="-2"/>
        </w:rPr>
        <w:t>expected the use of private sector actuaries would continue to supplement internal resources</w:t>
      </w:r>
      <w:r w:rsidR="00225FF8">
        <w:rPr>
          <w:spacing w:val="-2"/>
        </w:rPr>
        <w:t xml:space="preserve"> on fee for service work</w:t>
      </w:r>
      <w:r>
        <w:rPr>
          <w:spacing w:val="-2"/>
        </w:rPr>
        <w:t xml:space="preserve">, but that </w:t>
      </w:r>
      <w:r w:rsidR="00B36064">
        <w:rPr>
          <w:spacing w:val="-2"/>
        </w:rPr>
        <w:t xml:space="preserve">recruitment and development of </w:t>
      </w:r>
      <w:r w:rsidR="00225FF8">
        <w:rPr>
          <w:spacing w:val="-2"/>
        </w:rPr>
        <w:t xml:space="preserve">internal staff would </w:t>
      </w:r>
      <w:r w:rsidR="00B36064">
        <w:rPr>
          <w:spacing w:val="-2"/>
        </w:rPr>
        <w:t>reduce the Office</w:t>
      </w:r>
      <w:r w:rsidR="006B26BF">
        <w:rPr>
          <w:spacing w:val="-2"/>
        </w:rPr>
        <w:t>’</w:t>
      </w:r>
      <w:r w:rsidR="00B36064">
        <w:rPr>
          <w:spacing w:val="-2"/>
        </w:rPr>
        <w:t xml:space="preserve">s reliance on external </w:t>
      </w:r>
      <w:r w:rsidR="001555C7">
        <w:rPr>
          <w:spacing w:val="-2"/>
        </w:rPr>
        <w:t>firms</w:t>
      </w:r>
      <w:r w:rsidR="00097E90">
        <w:rPr>
          <w:spacing w:val="-2"/>
        </w:rPr>
        <w:t>.</w:t>
      </w:r>
      <w:r w:rsidR="00310ABC">
        <w:rPr>
          <w:rStyle w:val="FootnoteReference"/>
          <w:spacing w:val="-2"/>
        </w:rPr>
        <w:footnoteReference w:id="132"/>
      </w:r>
      <w:r w:rsidR="00322FB2">
        <w:rPr>
          <w:spacing w:val="-2"/>
        </w:rPr>
        <w:t xml:space="preserve"> </w:t>
      </w:r>
    </w:p>
    <w:p w14:paraId="6BD9E429" w14:textId="60256855" w:rsidR="00322FB2" w:rsidRDefault="00DC73FF" w:rsidP="00F07E1B">
      <w:pPr>
        <w:pStyle w:val="ParagraphNumbering"/>
        <w:numPr>
          <w:ilvl w:val="0"/>
          <w:numId w:val="0"/>
        </w:numPr>
        <w:rPr>
          <w:spacing w:val="-2"/>
        </w:rPr>
      </w:pPr>
      <w:r>
        <w:rPr>
          <w:spacing w:val="-2"/>
        </w:rPr>
        <w:t>By June 1994</w:t>
      </w:r>
      <w:r w:rsidR="00051470">
        <w:rPr>
          <w:spacing w:val="-2"/>
        </w:rPr>
        <w:t xml:space="preserve"> the fee</w:t>
      </w:r>
      <w:r w:rsidR="006B26BF">
        <w:rPr>
          <w:spacing w:val="-2"/>
        </w:rPr>
        <w:noBreakHyphen/>
      </w:r>
      <w:r w:rsidR="00051470">
        <w:rPr>
          <w:spacing w:val="-2"/>
        </w:rPr>
        <w:t>for</w:t>
      </w:r>
      <w:r w:rsidR="006B26BF">
        <w:rPr>
          <w:spacing w:val="-2"/>
        </w:rPr>
        <w:noBreakHyphen/>
      </w:r>
      <w:r w:rsidR="00051470">
        <w:rPr>
          <w:spacing w:val="-2"/>
        </w:rPr>
        <w:t xml:space="preserve">service model had matured to </w:t>
      </w:r>
      <w:r w:rsidR="00A465A8">
        <w:rPr>
          <w:spacing w:val="-2"/>
        </w:rPr>
        <w:t>a model where fund</w:t>
      </w:r>
      <w:r w:rsidR="001C23AF">
        <w:rPr>
          <w:spacing w:val="-2"/>
        </w:rPr>
        <w:t xml:space="preserve">ing for work within the </w:t>
      </w:r>
      <w:r w:rsidR="007A3202">
        <w:rPr>
          <w:spacing w:val="-2"/>
        </w:rPr>
        <w:t xml:space="preserve">ISC </w:t>
      </w:r>
      <w:r w:rsidR="001C23AF">
        <w:rPr>
          <w:spacing w:val="-2"/>
        </w:rPr>
        <w:t>was funded by a budget allocation, whil</w:t>
      </w:r>
      <w:r w:rsidR="005D7E52">
        <w:rPr>
          <w:spacing w:val="-2"/>
        </w:rPr>
        <w:t>e</w:t>
      </w:r>
      <w:r w:rsidR="001C23AF">
        <w:rPr>
          <w:spacing w:val="-2"/>
        </w:rPr>
        <w:t xml:space="preserve"> work for external clients and to review applications for </w:t>
      </w:r>
      <w:r w:rsidR="0031151F">
        <w:rPr>
          <w:spacing w:val="-2"/>
        </w:rPr>
        <w:t>pre</w:t>
      </w:r>
      <w:r w:rsidR="006B26BF">
        <w:rPr>
          <w:spacing w:val="-2"/>
        </w:rPr>
        <w:noBreakHyphen/>
      </w:r>
      <w:r w:rsidR="0031151F">
        <w:rPr>
          <w:spacing w:val="-2"/>
        </w:rPr>
        <w:t>1 July 1988 funding credits were funded on a fee</w:t>
      </w:r>
      <w:r w:rsidR="006B26BF">
        <w:rPr>
          <w:spacing w:val="-2"/>
        </w:rPr>
        <w:noBreakHyphen/>
      </w:r>
      <w:r w:rsidR="0031151F">
        <w:rPr>
          <w:spacing w:val="-2"/>
        </w:rPr>
        <w:t>for</w:t>
      </w:r>
      <w:r w:rsidR="006B26BF">
        <w:rPr>
          <w:spacing w:val="-2"/>
        </w:rPr>
        <w:noBreakHyphen/>
      </w:r>
      <w:r w:rsidR="0031151F">
        <w:rPr>
          <w:spacing w:val="-2"/>
        </w:rPr>
        <w:t xml:space="preserve">service model. </w:t>
      </w:r>
      <w:r w:rsidR="001B4506">
        <w:rPr>
          <w:spacing w:val="-2"/>
        </w:rPr>
        <w:t>By</w:t>
      </w:r>
      <w:r w:rsidR="00425BB9">
        <w:rPr>
          <w:spacing w:val="-2"/>
        </w:rPr>
        <w:t xml:space="preserve"> June 1994, staff had reduced to </w:t>
      </w:r>
      <w:r w:rsidR="008725AF">
        <w:rPr>
          <w:spacing w:val="-2"/>
        </w:rPr>
        <w:t>9</w:t>
      </w:r>
      <w:r w:rsidR="00425BB9">
        <w:rPr>
          <w:spacing w:val="-2"/>
        </w:rPr>
        <w:t xml:space="preserve">, including </w:t>
      </w:r>
      <w:r w:rsidR="008725AF">
        <w:rPr>
          <w:spacing w:val="-2"/>
        </w:rPr>
        <w:t>3</w:t>
      </w:r>
      <w:r w:rsidR="00425BB9">
        <w:rPr>
          <w:spacing w:val="-2"/>
        </w:rPr>
        <w:t xml:space="preserve"> actuaries. </w:t>
      </w:r>
      <w:r w:rsidR="00CE1811">
        <w:rPr>
          <w:spacing w:val="-2"/>
        </w:rPr>
        <w:t xml:space="preserve">This had rebuilt to </w:t>
      </w:r>
      <w:r w:rsidR="00551A66">
        <w:rPr>
          <w:spacing w:val="-2"/>
        </w:rPr>
        <w:t>14</w:t>
      </w:r>
      <w:r w:rsidR="008725AF">
        <w:rPr>
          <w:spacing w:val="-2"/>
        </w:rPr>
        <w:t> </w:t>
      </w:r>
      <w:r w:rsidR="00CE1811">
        <w:rPr>
          <w:spacing w:val="-2"/>
        </w:rPr>
        <w:t xml:space="preserve">staff by June </w:t>
      </w:r>
      <w:r w:rsidR="00A9783E">
        <w:rPr>
          <w:spacing w:val="-2"/>
        </w:rPr>
        <w:t xml:space="preserve">1995. </w:t>
      </w:r>
      <w:r w:rsidR="001C739F">
        <w:rPr>
          <w:spacing w:val="-2"/>
        </w:rPr>
        <w:t xml:space="preserve">A decline in the use of external consultants was noted in </w:t>
      </w:r>
      <w:r w:rsidR="00A9783E">
        <w:rPr>
          <w:spacing w:val="-2"/>
        </w:rPr>
        <w:t>reports at this time</w:t>
      </w:r>
      <w:r w:rsidR="00097E90">
        <w:rPr>
          <w:spacing w:val="-2"/>
        </w:rPr>
        <w:t>.</w:t>
      </w:r>
      <w:r w:rsidR="00137E45">
        <w:rPr>
          <w:rStyle w:val="FootnoteReference"/>
          <w:spacing w:val="-2"/>
        </w:rPr>
        <w:footnoteReference w:id="133"/>
      </w:r>
    </w:p>
    <w:p w14:paraId="4E5C0E7C" w14:textId="31460E3E" w:rsidR="00CE7014" w:rsidRDefault="00CE7014" w:rsidP="00F07E1B">
      <w:pPr>
        <w:pStyle w:val="ParagraphNumbering"/>
        <w:numPr>
          <w:ilvl w:val="0"/>
          <w:numId w:val="0"/>
        </w:numPr>
        <w:rPr>
          <w:spacing w:val="-2"/>
        </w:rPr>
      </w:pPr>
      <w:r w:rsidRPr="00CE7014">
        <w:rPr>
          <w:spacing w:val="-2"/>
        </w:rPr>
        <w:t xml:space="preserve">Esther Conway was </w:t>
      </w:r>
      <w:r w:rsidR="005D7E52">
        <w:rPr>
          <w:spacing w:val="-2"/>
        </w:rPr>
        <w:t>a</w:t>
      </w:r>
      <w:r w:rsidR="005D7E52" w:rsidRPr="00CE7014">
        <w:rPr>
          <w:spacing w:val="-2"/>
        </w:rPr>
        <w:t xml:space="preserve"> </w:t>
      </w:r>
      <w:r w:rsidRPr="00CE7014">
        <w:rPr>
          <w:spacing w:val="-2"/>
        </w:rPr>
        <w:t xml:space="preserve">young actuary who participated in </w:t>
      </w:r>
      <w:r w:rsidR="00322FB2">
        <w:rPr>
          <w:spacing w:val="-2"/>
        </w:rPr>
        <w:t xml:space="preserve">the graduate </w:t>
      </w:r>
      <w:r w:rsidRPr="00CE7014">
        <w:rPr>
          <w:spacing w:val="-2"/>
        </w:rPr>
        <w:t xml:space="preserve">program. </w:t>
      </w:r>
      <w:r w:rsidR="00343720">
        <w:rPr>
          <w:spacing w:val="-2"/>
        </w:rPr>
        <w:t>T</w:t>
      </w:r>
      <w:r w:rsidRPr="00CE7014">
        <w:rPr>
          <w:spacing w:val="-2"/>
        </w:rPr>
        <w:t xml:space="preserve">he work of the </w:t>
      </w:r>
      <w:r w:rsidR="005D7E52">
        <w:rPr>
          <w:spacing w:val="-2"/>
        </w:rPr>
        <w:t>O</w:t>
      </w:r>
      <w:r w:rsidR="005D7E52" w:rsidRPr="00CE7014">
        <w:rPr>
          <w:spacing w:val="-2"/>
        </w:rPr>
        <w:t xml:space="preserve">ffice </w:t>
      </w:r>
      <w:r w:rsidRPr="00CE7014">
        <w:rPr>
          <w:spacing w:val="-2"/>
        </w:rPr>
        <w:t>was not confined to superannuation</w:t>
      </w:r>
      <w:r w:rsidR="00DF5D09">
        <w:rPr>
          <w:spacing w:val="-2"/>
        </w:rPr>
        <w:t>.</w:t>
      </w:r>
      <w:r w:rsidRPr="00CE7014">
        <w:rPr>
          <w:spacing w:val="-2"/>
        </w:rPr>
        <w:t xml:space="preserve"> Esther recall</w:t>
      </w:r>
      <w:r w:rsidR="00DF5D09">
        <w:rPr>
          <w:spacing w:val="-2"/>
        </w:rPr>
        <w:t>ed</w:t>
      </w:r>
      <w:r w:rsidRPr="00CE7014">
        <w:rPr>
          <w:spacing w:val="-2"/>
        </w:rPr>
        <w:t xml:space="preserve"> working on an interesting project to consider potential compensation payable to Argentinians who worked in the Australian Embassy and had been excluded from receiving local social security benefits as a result of their employment.</w:t>
      </w:r>
      <w:r w:rsidR="003D77A5">
        <w:rPr>
          <w:rStyle w:val="FootnoteReference"/>
          <w:spacing w:val="-2"/>
        </w:rPr>
        <w:footnoteReference w:id="134"/>
      </w:r>
      <w:r w:rsidRPr="00CE7014">
        <w:rPr>
          <w:spacing w:val="-2"/>
        </w:rPr>
        <w:t xml:space="preserve"> </w:t>
      </w:r>
    </w:p>
    <w:p w14:paraId="642C6654" w14:textId="5F5ADE58" w:rsidR="00A034FD" w:rsidRPr="00CE7014" w:rsidRDefault="00A034FD" w:rsidP="00F07E1B">
      <w:pPr>
        <w:pStyle w:val="ParagraphNumbering"/>
        <w:numPr>
          <w:ilvl w:val="0"/>
          <w:numId w:val="0"/>
        </w:numPr>
        <w:rPr>
          <w:spacing w:val="-2"/>
        </w:rPr>
      </w:pPr>
      <w:r>
        <w:rPr>
          <w:spacing w:val="-2"/>
        </w:rPr>
        <w:t xml:space="preserve">In 1993, Michael Burt joined the </w:t>
      </w:r>
      <w:r w:rsidR="003D77A5">
        <w:rPr>
          <w:spacing w:val="-2"/>
        </w:rPr>
        <w:t xml:space="preserve">Office </w:t>
      </w:r>
      <w:r>
        <w:rPr>
          <w:spacing w:val="-2"/>
        </w:rPr>
        <w:t>to start</w:t>
      </w:r>
      <w:r w:rsidR="00C10869">
        <w:rPr>
          <w:spacing w:val="-2"/>
        </w:rPr>
        <w:t xml:space="preserve"> </w:t>
      </w:r>
      <w:r>
        <w:rPr>
          <w:spacing w:val="-2"/>
        </w:rPr>
        <w:t>a career spanning almost 30 years to 2022. Michael contributed significantly to superannuation policy over the years and did much of the work behind the military superannuation schemes long</w:t>
      </w:r>
      <w:r w:rsidR="006B26BF">
        <w:rPr>
          <w:spacing w:val="-2"/>
        </w:rPr>
        <w:noBreakHyphen/>
      </w:r>
      <w:r>
        <w:rPr>
          <w:spacing w:val="-2"/>
        </w:rPr>
        <w:t>term cost reports in this period.</w:t>
      </w:r>
    </w:p>
    <w:p w14:paraId="1F5752E5" w14:textId="7FF639E9" w:rsidR="00CE7014" w:rsidRPr="003874C8" w:rsidRDefault="00CE7014" w:rsidP="00774AB8">
      <w:pPr>
        <w:pStyle w:val="ParagraphNumbering"/>
        <w:numPr>
          <w:ilvl w:val="0"/>
          <w:numId w:val="0"/>
        </w:numPr>
        <w:rPr>
          <w:spacing w:val="-2"/>
        </w:rPr>
      </w:pPr>
      <w:r w:rsidRPr="00CE7014">
        <w:rPr>
          <w:spacing w:val="-2"/>
        </w:rPr>
        <w:t>Donald Duval is recorded as the author of ALT 1990</w:t>
      </w:r>
      <w:r w:rsidR="00E75987">
        <w:t>–</w:t>
      </w:r>
      <w:r w:rsidRPr="00CE7014">
        <w:rPr>
          <w:spacing w:val="-2"/>
        </w:rPr>
        <w:t>92.</w:t>
      </w:r>
    </w:p>
    <w:p w14:paraId="7413CF44" w14:textId="24188DF1" w:rsidR="00CE7014" w:rsidRPr="003874C8" w:rsidRDefault="00CE7014" w:rsidP="00D03F47">
      <w:pPr>
        <w:pStyle w:val="Heading2nonumbering"/>
      </w:pPr>
      <w:bookmarkStart w:id="55" w:name="_Toc159841664"/>
      <w:r w:rsidRPr="003874C8">
        <w:lastRenderedPageBreak/>
        <w:t>Craig Thorburn</w:t>
      </w:r>
      <w:r w:rsidR="00B33818">
        <w:t xml:space="preserve"> (1996</w:t>
      </w:r>
      <w:r w:rsidR="00E75987">
        <w:t>–</w:t>
      </w:r>
      <w:r w:rsidR="00B33818">
        <w:t>1999)</w:t>
      </w:r>
      <w:bookmarkEnd w:id="55"/>
    </w:p>
    <w:p w14:paraId="13BE5F6A" w14:textId="652850E0" w:rsidR="00CE7014" w:rsidRDefault="00CE7014" w:rsidP="00103298">
      <w:pPr>
        <w:pStyle w:val="ParagraphNumbering"/>
        <w:numPr>
          <w:ilvl w:val="0"/>
          <w:numId w:val="0"/>
        </w:numPr>
        <w:rPr>
          <w:spacing w:val="-2"/>
        </w:rPr>
      </w:pPr>
      <w:r w:rsidRPr="00CE7014">
        <w:rPr>
          <w:spacing w:val="-2"/>
        </w:rPr>
        <w:t xml:space="preserve">Craig Thorburn was born on 23 January 1964. After completing his actuarial major at Macquarie University, </w:t>
      </w:r>
      <w:r w:rsidR="00B479DD">
        <w:rPr>
          <w:spacing w:val="-2"/>
        </w:rPr>
        <w:t xml:space="preserve">he </w:t>
      </w:r>
      <w:r w:rsidRPr="00CE7014">
        <w:rPr>
          <w:spacing w:val="-2"/>
        </w:rPr>
        <w:t xml:space="preserve">worked at Colonial Mutual Life Insurance Society before being appointed </w:t>
      </w:r>
      <w:r w:rsidR="00103298">
        <w:rPr>
          <w:spacing w:val="-2"/>
        </w:rPr>
        <w:t xml:space="preserve">the Australian Government Actuary </w:t>
      </w:r>
      <w:r w:rsidRPr="00CE7014">
        <w:rPr>
          <w:spacing w:val="-2"/>
        </w:rPr>
        <w:t xml:space="preserve">in April 1996 at the age of 32. </w:t>
      </w:r>
    </w:p>
    <w:p w14:paraId="7D9013ED" w14:textId="1A452008" w:rsidR="00DD5A9D" w:rsidRDefault="006A05BE" w:rsidP="00103298">
      <w:pPr>
        <w:pStyle w:val="ParagraphNumbering"/>
        <w:numPr>
          <w:ilvl w:val="0"/>
          <w:numId w:val="0"/>
        </w:numPr>
        <w:rPr>
          <w:spacing w:val="-2"/>
        </w:rPr>
      </w:pPr>
      <w:r w:rsidRPr="006A05BE">
        <w:rPr>
          <w:noProof/>
          <w:spacing w:val="-2"/>
        </w:rPr>
        <w:drawing>
          <wp:anchor distT="0" distB="0" distL="114300" distR="114300" simplePos="0" relativeHeight="251668493" behindDoc="0" locked="0" layoutInCell="1" allowOverlap="1" wp14:anchorId="319A2541" wp14:editId="5F548CCF">
            <wp:simplePos x="0" y="0"/>
            <wp:positionH relativeFrom="margin">
              <wp:align>right</wp:align>
            </wp:positionH>
            <wp:positionV relativeFrom="paragraph">
              <wp:posOffset>447040</wp:posOffset>
            </wp:positionV>
            <wp:extent cx="2004060" cy="3467100"/>
            <wp:effectExtent l="0" t="0" r="0" b="0"/>
            <wp:wrapSquare wrapText="bothSides"/>
            <wp:docPr id="27" name="Picture 27" descr="An image of Craig Thor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mage of Craig Thorburn"/>
                    <pic:cNvPicPr>
                      <a:picLocks noChangeAspect="1" noChangeArrowheads="1"/>
                    </pic:cNvPicPr>
                  </pic:nvPicPr>
                  <pic:blipFill rotWithShape="1">
                    <a:blip r:embed="rId71">
                      <a:extLst>
                        <a:ext uri="{28A0092B-C50C-407E-A947-70E740481C1C}">
                          <a14:useLocalDpi xmlns:a14="http://schemas.microsoft.com/office/drawing/2010/main" val="0"/>
                        </a:ext>
                      </a:extLst>
                    </a:blip>
                    <a:srcRect b="7895"/>
                    <a:stretch/>
                  </pic:blipFill>
                  <pic:spPr bwMode="auto">
                    <a:xfrm>
                      <a:off x="0" y="0"/>
                      <a:ext cx="2004060" cy="3467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378B">
        <w:rPr>
          <w:spacing w:val="-2"/>
        </w:rPr>
        <w:t>T</w:t>
      </w:r>
      <w:r w:rsidR="00C851BA">
        <w:rPr>
          <w:spacing w:val="-2"/>
        </w:rPr>
        <w:t xml:space="preserve">he </w:t>
      </w:r>
      <w:r w:rsidR="00486BE4">
        <w:rPr>
          <w:spacing w:val="-2"/>
        </w:rPr>
        <w:t>O</w:t>
      </w:r>
      <w:r w:rsidR="000D6E0A">
        <w:rPr>
          <w:spacing w:val="-2"/>
        </w:rPr>
        <w:t xml:space="preserve">ffice </w:t>
      </w:r>
      <w:r w:rsidR="00C4378B">
        <w:rPr>
          <w:spacing w:val="-2"/>
        </w:rPr>
        <w:t xml:space="preserve">had </w:t>
      </w:r>
      <w:r w:rsidR="00C851BA">
        <w:rPr>
          <w:spacing w:val="-2"/>
        </w:rPr>
        <w:t>faced a period of turnover</w:t>
      </w:r>
      <w:r w:rsidR="004C69B4">
        <w:rPr>
          <w:spacing w:val="-2"/>
        </w:rPr>
        <w:t xml:space="preserve"> over 1995</w:t>
      </w:r>
      <w:r w:rsidR="00486BE4">
        <w:rPr>
          <w:spacing w:val="-2"/>
        </w:rPr>
        <w:t>–</w:t>
      </w:r>
      <w:r w:rsidR="004C69B4">
        <w:rPr>
          <w:spacing w:val="-2"/>
        </w:rPr>
        <w:t>96</w:t>
      </w:r>
      <w:r w:rsidR="00C851BA">
        <w:rPr>
          <w:spacing w:val="-2"/>
        </w:rPr>
        <w:t xml:space="preserve">. By June 1996, the </w:t>
      </w:r>
      <w:r w:rsidR="00486BE4">
        <w:rPr>
          <w:spacing w:val="-2"/>
        </w:rPr>
        <w:t>O</w:t>
      </w:r>
      <w:r w:rsidR="00C851BA">
        <w:rPr>
          <w:spacing w:val="-2"/>
        </w:rPr>
        <w:t xml:space="preserve">ffice had </w:t>
      </w:r>
      <w:r w:rsidR="008725AF">
        <w:rPr>
          <w:spacing w:val="-2"/>
        </w:rPr>
        <w:t>9</w:t>
      </w:r>
      <w:r w:rsidR="00C851BA">
        <w:rPr>
          <w:spacing w:val="-2"/>
        </w:rPr>
        <w:t xml:space="preserve"> full</w:t>
      </w:r>
      <w:r w:rsidR="006B26BF">
        <w:rPr>
          <w:spacing w:val="-2"/>
        </w:rPr>
        <w:noBreakHyphen/>
      </w:r>
      <w:r w:rsidR="00C4378B">
        <w:rPr>
          <w:spacing w:val="-2"/>
        </w:rPr>
        <w:t>time actuarial staff</w:t>
      </w:r>
      <w:r w:rsidR="004C69B4">
        <w:rPr>
          <w:spacing w:val="-2"/>
        </w:rPr>
        <w:t xml:space="preserve"> and </w:t>
      </w:r>
      <w:r w:rsidR="008725AF">
        <w:rPr>
          <w:spacing w:val="-2"/>
        </w:rPr>
        <w:t>3</w:t>
      </w:r>
      <w:r w:rsidR="004C69B4">
        <w:rPr>
          <w:spacing w:val="-2"/>
        </w:rPr>
        <w:t xml:space="preserve"> part</w:t>
      </w:r>
      <w:r w:rsidR="006B26BF">
        <w:rPr>
          <w:spacing w:val="-2"/>
        </w:rPr>
        <w:noBreakHyphen/>
      </w:r>
      <w:r w:rsidR="004C69B4">
        <w:rPr>
          <w:spacing w:val="-2"/>
        </w:rPr>
        <w:t>time staff</w:t>
      </w:r>
      <w:r w:rsidR="00C4378B">
        <w:rPr>
          <w:spacing w:val="-2"/>
        </w:rPr>
        <w:t xml:space="preserve">. </w:t>
      </w:r>
      <w:r w:rsidR="00855103">
        <w:rPr>
          <w:spacing w:val="-2"/>
        </w:rPr>
        <w:t xml:space="preserve">To support resource constraints, a private sector firm supported the </w:t>
      </w:r>
      <w:r w:rsidR="000110F4">
        <w:rPr>
          <w:spacing w:val="-2"/>
        </w:rPr>
        <w:t>O</w:t>
      </w:r>
      <w:r w:rsidR="00855103">
        <w:rPr>
          <w:spacing w:val="-2"/>
        </w:rPr>
        <w:t>ffice in 1995</w:t>
      </w:r>
      <w:r w:rsidR="00486BE4">
        <w:rPr>
          <w:spacing w:val="-2"/>
        </w:rPr>
        <w:t>–</w:t>
      </w:r>
      <w:r w:rsidR="00855103">
        <w:rPr>
          <w:spacing w:val="-2"/>
        </w:rPr>
        <w:t xml:space="preserve">96 </w:t>
      </w:r>
      <w:r w:rsidR="00A72F96">
        <w:rPr>
          <w:spacing w:val="-2"/>
        </w:rPr>
        <w:t xml:space="preserve">with a major military compensation project. However, by this time, no other </w:t>
      </w:r>
      <w:r w:rsidR="00532245">
        <w:rPr>
          <w:spacing w:val="-2"/>
        </w:rPr>
        <w:t>private sector consulting arrangements were required.</w:t>
      </w:r>
    </w:p>
    <w:p w14:paraId="1EFFB304" w14:textId="69E32F3D" w:rsidR="000110F4" w:rsidRDefault="00E5050E">
      <w:pPr>
        <w:pStyle w:val="ParagraphNumbering"/>
        <w:numPr>
          <w:ilvl w:val="0"/>
          <w:numId w:val="0"/>
        </w:numPr>
        <w:rPr>
          <w:spacing w:val="-2"/>
        </w:rPr>
      </w:pPr>
      <w:r>
        <w:rPr>
          <w:spacing w:val="-2"/>
        </w:rPr>
        <w:t xml:space="preserve">During </w:t>
      </w:r>
      <w:r w:rsidR="00C8095B">
        <w:rPr>
          <w:spacing w:val="-2"/>
        </w:rPr>
        <w:t>Craig</w:t>
      </w:r>
      <w:r w:rsidR="006B26BF">
        <w:rPr>
          <w:spacing w:val="-2"/>
        </w:rPr>
        <w:t>’</w:t>
      </w:r>
      <w:r w:rsidR="00C8095B">
        <w:rPr>
          <w:spacing w:val="-2"/>
        </w:rPr>
        <w:t xml:space="preserve">s </w:t>
      </w:r>
      <w:r>
        <w:rPr>
          <w:spacing w:val="-2"/>
        </w:rPr>
        <w:t xml:space="preserve">tenure, the most public element of </w:t>
      </w:r>
      <w:r w:rsidR="00B618AA">
        <w:rPr>
          <w:spacing w:val="-2"/>
        </w:rPr>
        <w:t>the</w:t>
      </w:r>
      <w:r>
        <w:rPr>
          <w:spacing w:val="-2"/>
        </w:rPr>
        <w:t xml:space="preserve"> role w</w:t>
      </w:r>
      <w:r w:rsidR="00776D66">
        <w:rPr>
          <w:spacing w:val="-2"/>
        </w:rPr>
        <w:t xml:space="preserve">as associated with a </w:t>
      </w:r>
      <w:r w:rsidR="007B267B">
        <w:rPr>
          <w:spacing w:val="-2"/>
        </w:rPr>
        <w:t>superannuation surcharge</w:t>
      </w:r>
      <w:r w:rsidR="00776D66">
        <w:rPr>
          <w:spacing w:val="-2"/>
        </w:rPr>
        <w:t xml:space="preserve">. </w:t>
      </w:r>
      <w:r w:rsidR="00EE6039">
        <w:rPr>
          <w:spacing w:val="-2"/>
        </w:rPr>
        <w:t>Just months after his appointment, t</w:t>
      </w:r>
      <w:r w:rsidR="00ED6384">
        <w:rPr>
          <w:spacing w:val="-2"/>
        </w:rPr>
        <w:t xml:space="preserve">he </w:t>
      </w:r>
      <w:r w:rsidR="00692F1C">
        <w:rPr>
          <w:spacing w:val="-2"/>
        </w:rPr>
        <w:t xml:space="preserve">Government </w:t>
      </w:r>
      <w:r w:rsidR="00ED6384">
        <w:rPr>
          <w:spacing w:val="-2"/>
        </w:rPr>
        <w:t>introduced a tax on superannuation contributions for higher income earners and mandated th</w:t>
      </w:r>
      <w:r w:rsidR="003979DD">
        <w:rPr>
          <w:spacing w:val="-2"/>
        </w:rPr>
        <w:t xml:space="preserve">at </w:t>
      </w:r>
      <w:r w:rsidR="00806DA9">
        <w:rPr>
          <w:spacing w:val="-2"/>
        </w:rPr>
        <w:t xml:space="preserve">the </w:t>
      </w:r>
      <w:r w:rsidR="000110F4">
        <w:rPr>
          <w:spacing w:val="-2"/>
        </w:rPr>
        <w:t xml:space="preserve">Office </w:t>
      </w:r>
      <w:proofErr w:type="gramStart"/>
      <w:r w:rsidR="00ED6384">
        <w:rPr>
          <w:spacing w:val="-2"/>
        </w:rPr>
        <w:t>lead</w:t>
      </w:r>
      <w:proofErr w:type="gramEnd"/>
      <w:r w:rsidR="00ED6384">
        <w:rPr>
          <w:spacing w:val="-2"/>
        </w:rPr>
        <w:t xml:space="preserve"> a</w:t>
      </w:r>
      <w:r w:rsidR="005B3A2E">
        <w:rPr>
          <w:spacing w:val="-2"/>
        </w:rPr>
        <w:t xml:space="preserve">n Actuarial Advisory Committee to </w:t>
      </w:r>
      <w:r w:rsidR="00806DA9">
        <w:rPr>
          <w:spacing w:val="-2"/>
        </w:rPr>
        <w:t xml:space="preserve">determine </w:t>
      </w:r>
      <w:r w:rsidR="005B3A2E">
        <w:rPr>
          <w:spacing w:val="-2"/>
        </w:rPr>
        <w:t xml:space="preserve">how it </w:t>
      </w:r>
      <w:r w:rsidR="006C2B22">
        <w:rPr>
          <w:spacing w:val="-2"/>
        </w:rPr>
        <w:t>could</w:t>
      </w:r>
      <w:r w:rsidR="005B3A2E">
        <w:rPr>
          <w:spacing w:val="-2"/>
        </w:rPr>
        <w:t xml:space="preserve"> apply to defined </w:t>
      </w:r>
      <w:r w:rsidR="006C2B22">
        <w:rPr>
          <w:spacing w:val="-2"/>
        </w:rPr>
        <w:t>benefit</w:t>
      </w:r>
      <w:r w:rsidR="005B3A2E">
        <w:rPr>
          <w:spacing w:val="-2"/>
        </w:rPr>
        <w:t xml:space="preserve"> schemes</w:t>
      </w:r>
      <w:r w:rsidR="003B1A69">
        <w:rPr>
          <w:spacing w:val="-2"/>
        </w:rPr>
        <w:t>.</w:t>
      </w:r>
      <w:r w:rsidR="000510DB">
        <w:rPr>
          <w:spacing w:val="-2"/>
        </w:rPr>
        <w:t xml:space="preserve"> </w:t>
      </w:r>
    </w:p>
    <w:p w14:paraId="14FB8A1B" w14:textId="44753A07" w:rsidR="00B23388" w:rsidRDefault="00EB5639" w:rsidP="00103298">
      <w:pPr>
        <w:pStyle w:val="ParagraphNumbering"/>
        <w:numPr>
          <w:ilvl w:val="0"/>
          <w:numId w:val="0"/>
        </w:numPr>
        <w:rPr>
          <w:spacing w:val="-2"/>
        </w:rPr>
      </w:pPr>
      <w:r>
        <w:rPr>
          <w:spacing w:val="-2"/>
        </w:rPr>
        <w:t>T</w:t>
      </w:r>
      <w:r w:rsidR="00244BF2">
        <w:rPr>
          <w:spacing w:val="-2"/>
        </w:rPr>
        <w:t>h</w:t>
      </w:r>
      <w:r w:rsidR="000110F4">
        <w:rPr>
          <w:spacing w:val="-2"/>
        </w:rPr>
        <w:t>e</w:t>
      </w:r>
      <w:r w:rsidR="00244BF2">
        <w:rPr>
          <w:spacing w:val="-2"/>
        </w:rPr>
        <w:t xml:space="preserve"> committee was chaired by the AGA but otherwise </w:t>
      </w:r>
      <w:r w:rsidR="00B70FC1">
        <w:rPr>
          <w:spacing w:val="-2"/>
        </w:rPr>
        <w:t>consisted</w:t>
      </w:r>
      <w:r w:rsidR="00244BF2">
        <w:rPr>
          <w:spacing w:val="-2"/>
        </w:rPr>
        <w:t xml:space="preserve"> </w:t>
      </w:r>
      <w:r w:rsidR="003979DD">
        <w:rPr>
          <w:spacing w:val="-2"/>
        </w:rPr>
        <w:t>of</w:t>
      </w:r>
      <w:r w:rsidR="00244BF2">
        <w:rPr>
          <w:spacing w:val="-2"/>
        </w:rPr>
        <w:t xml:space="preserve"> private sector members. </w:t>
      </w:r>
      <w:r w:rsidR="000510DB">
        <w:rPr>
          <w:spacing w:val="-2"/>
        </w:rPr>
        <w:t>The surcharge was controversial at the time and ultimately was repealed</w:t>
      </w:r>
      <w:r w:rsidR="003979DD">
        <w:rPr>
          <w:spacing w:val="-2"/>
        </w:rPr>
        <w:t>,</w:t>
      </w:r>
      <w:r w:rsidR="000510DB">
        <w:rPr>
          <w:spacing w:val="-2"/>
        </w:rPr>
        <w:t xml:space="preserve"> although some Australians remain liable for a </w:t>
      </w:r>
      <w:r w:rsidR="00AB372B">
        <w:rPr>
          <w:spacing w:val="-2"/>
        </w:rPr>
        <w:t>s</w:t>
      </w:r>
      <w:r w:rsidR="000510DB">
        <w:rPr>
          <w:spacing w:val="-2"/>
        </w:rPr>
        <w:t>urcharge debt to be collected when they claim their benefits.</w:t>
      </w:r>
    </w:p>
    <w:p w14:paraId="6314D222" w14:textId="0EF9565B" w:rsidR="00A119FA" w:rsidRDefault="00EB5639" w:rsidP="00103298">
      <w:pPr>
        <w:pStyle w:val="ParagraphNumbering"/>
        <w:numPr>
          <w:ilvl w:val="0"/>
          <w:numId w:val="0"/>
        </w:numPr>
        <w:rPr>
          <w:spacing w:val="-2"/>
        </w:rPr>
      </w:pPr>
      <w:r>
        <w:rPr>
          <w:spacing w:val="-2"/>
        </w:rPr>
        <w:t>T</w:t>
      </w:r>
      <w:r w:rsidR="005B416D">
        <w:rPr>
          <w:spacing w:val="-2"/>
        </w:rPr>
        <w:t xml:space="preserve">he surcharge was not the </w:t>
      </w:r>
      <w:r w:rsidR="006F775F">
        <w:rPr>
          <w:spacing w:val="-2"/>
        </w:rPr>
        <w:t>Office</w:t>
      </w:r>
      <w:r w:rsidR="006B26BF">
        <w:rPr>
          <w:spacing w:val="-2"/>
        </w:rPr>
        <w:t>’</w:t>
      </w:r>
      <w:r w:rsidR="006F775F">
        <w:rPr>
          <w:spacing w:val="-2"/>
        </w:rPr>
        <w:t>s</w:t>
      </w:r>
      <w:r w:rsidR="00AB372B">
        <w:rPr>
          <w:spacing w:val="-2"/>
        </w:rPr>
        <w:t xml:space="preserve"> </w:t>
      </w:r>
      <w:r w:rsidR="005B416D">
        <w:rPr>
          <w:spacing w:val="-2"/>
        </w:rPr>
        <w:t xml:space="preserve">only activity. The </w:t>
      </w:r>
      <w:r w:rsidR="006D5CD5">
        <w:rPr>
          <w:spacing w:val="-2"/>
        </w:rPr>
        <w:t>O</w:t>
      </w:r>
      <w:r w:rsidR="00AB372B">
        <w:rPr>
          <w:spacing w:val="-2"/>
        </w:rPr>
        <w:t xml:space="preserve">ffice </w:t>
      </w:r>
      <w:r w:rsidR="005B416D">
        <w:rPr>
          <w:spacing w:val="-2"/>
        </w:rPr>
        <w:t xml:space="preserve">was, at the time of </w:t>
      </w:r>
      <w:r w:rsidR="00026F82">
        <w:rPr>
          <w:spacing w:val="-2"/>
        </w:rPr>
        <w:t>Craig</w:t>
      </w:r>
      <w:r w:rsidR="006F775F">
        <w:rPr>
          <w:spacing w:val="-2"/>
        </w:rPr>
        <w:t xml:space="preserve"> Thorburn</w:t>
      </w:r>
      <w:r w:rsidR="006B26BF">
        <w:rPr>
          <w:spacing w:val="-2"/>
        </w:rPr>
        <w:t>’</w:t>
      </w:r>
      <w:r w:rsidR="00026F82">
        <w:rPr>
          <w:spacing w:val="-2"/>
        </w:rPr>
        <w:t xml:space="preserve">s </w:t>
      </w:r>
      <w:r w:rsidR="005B416D">
        <w:rPr>
          <w:spacing w:val="-2"/>
        </w:rPr>
        <w:t xml:space="preserve">appointment, </w:t>
      </w:r>
      <w:r w:rsidR="00A3164F">
        <w:rPr>
          <w:spacing w:val="-2"/>
        </w:rPr>
        <w:t>s</w:t>
      </w:r>
      <w:r w:rsidR="00807709">
        <w:rPr>
          <w:spacing w:val="-2"/>
        </w:rPr>
        <w:t xml:space="preserve">till </w:t>
      </w:r>
      <w:r w:rsidR="005B416D">
        <w:rPr>
          <w:spacing w:val="-2"/>
        </w:rPr>
        <w:t>heavily oriented to</w:t>
      </w:r>
      <w:r w:rsidR="00026F82">
        <w:rPr>
          <w:spacing w:val="-2"/>
        </w:rPr>
        <w:t>,</w:t>
      </w:r>
      <w:r w:rsidR="005B416D">
        <w:rPr>
          <w:spacing w:val="-2"/>
        </w:rPr>
        <w:t xml:space="preserve"> </w:t>
      </w:r>
      <w:r w:rsidR="00807709">
        <w:rPr>
          <w:spacing w:val="-2"/>
        </w:rPr>
        <w:t>and dependent on</w:t>
      </w:r>
      <w:r w:rsidR="00026F82">
        <w:rPr>
          <w:spacing w:val="-2"/>
        </w:rPr>
        <w:t>,</w:t>
      </w:r>
      <w:r w:rsidR="00807709">
        <w:rPr>
          <w:spacing w:val="-2"/>
        </w:rPr>
        <w:t xml:space="preserve"> </w:t>
      </w:r>
      <w:r w:rsidR="005B416D">
        <w:rPr>
          <w:spacing w:val="-2"/>
        </w:rPr>
        <w:t xml:space="preserve">work relating to </w:t>
      </w:r>
      <w:r w:rsidR="00BA7A0F">
        <w:rPr>
          <w:spacing w:val="-2"/>
        </w:rPr>
        <w:t xml:space="preserve">civilian public sector </w:t>
      </w:r>
      <w:r w:rsidR="005B416D">
        <w:rPr>
          <w:spacing w:val="-2"/>
        </w:rPr>
        <w:t>and military superannuation</w:t>
      </w:r>
      <w:r w:rsidR="003979DD">
        <w:rPr>
          <w:spacing w:val="-2"/>
        </w:rPr>
        <w:t xml:space="preserve">. </w:t>
      </w:r>
    </w:p>
    <w:p w14:paraId="1C68077C" w14:textId="57B8EFF4" w:rsidR="00A93DEA" w:rsidRDefault="003979DD" w:rsidP="00103298">
      <w:pPr>
        <w:pStyle w:val="ParagraphNumbering"/>
        <w:numPr>
          <w:ilvl w:val="0"/>
          <w:numId w:val="0"/>
        </w:numPr>
        <w:rPr>
          <w:spacing w:val="-2"/>
        </w:rPr>
      </w:pPr>
      <w:r>
        <w:rPr>
          <w:spacing w:val="-2"/>
        </w:rPr>
        <w:t xml:space="preserve">At this time, </w:t>
      </w:r>
      <w:r w:rsidR="005B416D">
        <w:rPr>
          <w:spacing w:val="-2"/>
        </w:rPr>
        <w:t xml:space="preserve">the </w:t>
      </w:r>
      <w:r w:rsidR="006F775F">
        <w:rPr>
          <w:spacing w:val="-2"/>
        </w:rPr>
        <w:t>O</w:t>
      </w:r>
      <w:r w:rsidR="005B416D">
        <w:rPr>
          <w:spacing w:val="-2"/>
        </w:rPr>
        <w:t>ffice</w:t>
      </w:r>
      <w:r w:rsidR="006B26BF">
        <w:rPr>
          <w:spacing w:val="-2"/>
        </w:rPr>
        <w:t>’</w:t>
      </w:r>
      <w:r w:rsidR="000777FC">
        <w:rPr>
          <w:spacing w:val="-2"/>
        </w:rPr>
        <w:t xml:space="preserve">s role was being questioned and open to potential private sector substitution. As a result, </w:t>
      </w:r>
      <w:r w:rsidR="00CB1FCF">
        <w:rPr>
          <w:spacing w:val="-2"/>
        </w:rPr>
        <w:t>Craig</w:t>
      </w:r>
      <w:r w:rsidR="000777FC">
        <w:rPr>
          <w:spacing w:val="-2"/>
        </w:rPr>
        <w:t xml:space="preserve"> sought to </w:t>
      </w:r>
      <w:r w:rsidR="001B1BF7">
        <w:rPr>
          <w:spacing w:val="-2"/>
        </w:rPr>
        <w:t>diversify</w:t>
      </w:r>
      <w:r w:rsidR="000510DB">
        <w:rPr>
          <w:spacing w:val="-2"/>
        </w:rPr>
        <w:t xml:space="preserve"> the client base within </w:t>
      </w:r>
      <w:r w:rsidR="000D6E0A">
        <w:rPr>
          <w:spacing w:val="-2"/>
        </w:rPr>
        <w:t>G</w:t>
      </w:r>
      <w:r w:rsidR="000510DB">
        <w:rPr>
          <w:spacing w:val="-2"/>
        </w:rPr>
        <w:t>overnment</w:t>
      </w:r>
      <w:r w:rsidR="001B1BF7">
        <w:rPr>
          <w:spacing w:val="-2"/>
        </w:rPr>
        <w:t xml:space="preserve">. This included regular assessments of the </w:t>
      </w:r>
      <w:r w:rsidR="008D5240">
        <w:rPr>
          <w:spacing w:val="-2"/>
        </w:rPr>
        <w:t>Higher Education Contribution Scheme (</w:t>
      </w:r>
      <w:r w:rsidR="001B1BF7">
        <w:rPr>
          <w:spacing w:val="-2"/>
        </w:rPr>
        <w:t>HECS</w:t>
      </w:r>
      <w:r w:rsidR="008D5240">
        <w:rPr>
          <w:spacing w:val="-2"/>
        </w:rPr>
        <w:t>)</w:t>
      </w:r>
      <w:r w:rsidR="001B1BF7">
        <w:rPr>
          <w:spacing w:val="-2"/>
        </w:rPr>
        <w:t xml:space="preserve"> debt, a valuation of a government guarantee on reverse mortgages, </w:t>
      </w:r>
      <w:r w:rsidR="003C2C8A">
        <w:rPr>
          <w:spacing w:val="-2"/>
        </w:rPr>
        <w:t xml:space="preserve">modelling of potential revisions to </w:t>
      </w:r>
      <w:r>
        <w:rPr>
          <w:spacing w:val="-2"/>
        </w:rPr>
        <w:t>Medicare</w:t>
      </w:r>
      <w:r w:rsidR="00431872">
        <w:rPr>
          <w:spacing w:val="-2"/>
        </w:rPr>
        <w:t xml:space="preserve">, </w:t>
      </w:r>
      <w:r w:rsidR="00447504">
        <w:rPr>
          <w:spacing w:val="-2"/>
        </w:rPr>
        <w:t>advice and a statut</w:t>
      </w:r>
      <w:r w:rsidR="00376A5F">
        <w:rPr>
          <w:spacing w:val="-2"/>
        </w:rPr>
        <w:t xml:space="preserve">ory role regarding superannuation benefits in divorce, </w:t>
      </w:r>
      <w:r w:rsidR="0057723F">
        <w:rPr>
          <w:spacing w:val="-2"/>
        </w:rPr>
        <w:t>insurance laws in PNG</w:t>
      </w:r>
      <w:r w:rsidR="00A86C77">
        <w:rPr>
          <w:spacing w:val="-2"/>
        </w:rPr>
        <w:t xml:space="preserve">, </w:t>
      </w:r>
      <w:r w:rsidR="00573E12">
        <w:rPr>
          <w:spacing w:val="-2"/>
        </w:rPr>
        <w:t xml:space="preserve">and the </w:t>
      </w:r>
      <w:r w:rsidR="0057723F">
        <w:rPr>
          <w:spacing w:val="-2"/>
        </w:rPr>
        <w:t xml:space="preserve">OECD </w:t>
      </w:r>
      <w:r w:rsidR="00B97631">
        <w:rPr>
          <w:spacing w:val="-2"/>
        </w:rPr>
        <w:t xml:space="preserve">staff </w:t>
      </w:r>
      <w:r w:rsidR="0057723F">
        <w:rPr>
          <w:spacing w:val="-2"/>
        </w:rPr>
        <w:t>pension schemes</w:t>
      </w:r>
      <w:r w:rsidR="00CB1FCF">
        <w:rPr>
          <w:spacing w:val="-2"/>
        </w:rPr>
        <w:t xml:space="preserve">. </w:t>
      </w:r>
      <w:r w:rsidR="00A86C77">
        <w:rPr>
          <w:spacing w:val="-2"/>
        </w:rPr>
        <w:t xml:space="preserve">Advice was also provided to the </w:t>
      </w:r>
      <w:r w:rsidR="00573E12">
        <w:rPr>
          <w:spacing w:val="-2"/>
        </w:rPr>
        <w:t xml:space="preserve">departments </w:t>
      </w:r>
      <w:r w:rsidR="00A86C77">
        <w:rPr>
          <w:spacing w:val="-2"/>
        </w:rPr>
        <w:t xml:space="preserve">of </w:t>
      </w:r>
      <w:r w:rsidR="006630EF">
        <w:rPr>
          <w:spacing w:val="-2"/>
        </w:rPr>
        <w:t>D</w:t>
      </w:r>
      <w:r w:rsidR="00A86C77">
        <w:rPr>
          <w:spacing w:val="-2"/>
        </w:rPr>
        <w:t xml:space="preserve">efence and </w:t>
      </w:r>
      <w:r w:rsidR="006630EF">
        <w:rPr>
          <w:spacing w:val="-2"/>
        </w:rPr>
        <w:t>V</w:t>
      </w:r>
      <w:r w:rsidR="00A86C77">
        <w:rPr>
          <w:spacing w:val="-2"/>
        </w:rPr>
        <w:t>eterans</w:t>
      </w:r>
      <w:r w:rsidR="006B26BF">
        <w:rPr>
          <w:spacing w:val="-2"/>
        </w:rPr>
        <w:t>’</w:t>
      </w:r>
      <w:r w:rsidR="00A86C77">
        <w:rPr>
          <w:spacing w:val="-2"/>
        </w:rPr>
        <w:t xml:space="preserve"> </w:t>
      </w:r>
      <w:r w:rsidR="006630EF">
        <w:rPr>
          <w:spacing w:val="-2"/>
        </w:rPr>
        <w:t>A</w:t>
      </w:r>
      <w:r w:rsidR="00A86C77">
        <w:rPr>
          <w:spacing w:val="-2"/>
        </w:rPr>
        <w:t>ffairs concerning accident compensation</w:t>
      </w:r>
      <w:r w:rsidR="00BD7333">
        <w:rPr>
          <w:spacing w:val="-2"/>
        </w:rPr>
        <w:t>.</w:t>
      </w:r>
      <w:r w:rsidR="00A86C77">
        <w:rPr>
          <w:rStyle w:val="FootnoteReference"/>
          <w:spacing w:val="-2"/>
        </w:rPr>
        <w:footnoteReference w:id="135"/>
      </w:r>
      <w:r w:rsidR="00A873C3">
        <w:rPr>
          <w:spacing w:val="-2"/>
        </w:rPr>
        <w:t xml:space="preserve"> </w:t>
      </w:r>
    </w:p>
    <w:p w14:paraId="35320AAD" w14:textId="5F924577" w:rsidR="001C73AB" w:rsidRDefault="00A873C3" w:rsidP="00103298">
      <w:pPr>
        <w:pStyle w:val="ParagraphNumbering"/>
        <w:numPr>
          <w:ilvl w:val="0"/>
          <w:numId w:val="0"/>
        </w:numPr>
        <w:rPr>
          <w:spacing w:val="-2"/>
        </w:rPr>
      </w:pPr>
      <w:r>
        <w:rPr>
          <w:spacing w:val="-2"/>
        </w:rPr>
        <w:lastRenderedPageBreak/>
        <w:t xml:space="preserve">By </w:t>
      </w:r>
      <w:r w:rsidR="00F15992">
        <w:rPr>
          <w:spacing w:val="-2"/>
        </w:rPr>
        <w:t>1996</w:t>
      </w:r>
      <w:r w:rsidR="002B6734">
        <w:t>–</w:t>
      </w:r>
      <w:r w:rsidR="00F15992">
        <w:rPr>
          <w:spacing w:val="-2"/>
        </w:rPr>
        <w:t>97, 70</w:t>
      </w:r>
      <w:r w:rsidR="00A93DEA">
        <w:rPr>
          <w:spacing w:val="-2"/>
        </w:rPr>
        <w:t xml:space="preserve"> per cent</w:t>
      </w:r>
      <w:r w:rsidR="00F15992">
        <w:rPr>
          <w:spacing w:val="-2"/>
        </w:rPr>
        <w:t xml:space="preserve"> of the funding for the </w:t>
      </w:r>
      <w:r w:rsidR="006D5CD5">
        <w:rPr>
          <w:spacing w:val="-2"/>
        </w:rPr>
        <w:t>O</w:t>
      </w:r>
      <w:r w:rsidR="00F15992">
        <w:rPr>
          <w:spacing w:val="-2"/>
        </w:rPr>
        <w:t>ffice was generated on a fee</w:t>
      </w:r>
      <w:r w:rsidR="006B26BF">
        <w:rPr>
          <w:spacing w:val="-2"/>
        </w:rPr>
        <w:noBreakHyphen/>
      </w:r>
      <w:r w:rsidR="00F15992">
        <w:rPr>
          <w:spacing w:val="-2"/>
        </w:rPr>
        <w:t>for</w:t>
      </w:r>
      <w:r w:rsidR="006B26BF">
        <w:rPr>
          <w:spacing w:val="-2"/>
        </w:rPr>
        <w:noBreakHyphen/>
      </w:r>
      <w:r w:rsidR="00F15992">
        <w:rPr>
          <w:spacing w:val="-2"/>
        </w:rPr>
        <w:t>service basis</w:t>
      </w:r>
      <w:r w:rsidR="00A93DEA">
        <w:rPr>
          <w:spacing w:val="-2"/>
        </w:rPr>
        <w:t>.</w:t>
      </w:r>
      <w:r w:rsidR="00F15992">
        <w:rPr>
          <w:rStyle w:val="FootnoteReference"/>
          <w:spacing w:val="-2"/>
        </w:rPr>
        <w:footnoteReference w:id="136"/>
      </w:r>
    </w:p>
    <w:p w14:paraId="2C7D385F" w14:textId="0BD16538" w:rsidR="005B416D" w:rsidRDefault="0068235E" w:rsidP="00103298">
      <w:pPr>
        <w:pStyle w:val="ParagraphNumbering"/>
        <w:numPr>
          <w:ilvl w:val="0"/>
          <w:numId w:val="0"/>
        </w:numPr>
        <w:rPr>
          <w:spacing w:val="-2"/>
        </w:rPr>
      </w:pPr>
      <w:r>
        <w:rPr>
          <w:spacing w:val="-2"/>
        </w:rPr>
        <w:t>1994</w:t>
      </w:r>
      <w:r w:rsidR="002B6734">
        <w:t>–</w:t>
      </w:r>
      <w:r>
        <w:rPr>
          <w:spacing w:val="-2"/>
        </w:rPr>
        <w:t xml:space="preserve">95 saw the commencement of </w:t>
      </w:r>
      <w:r w:rsidR="006E693E">
        <w:rPr>
          <w:spacing w:val="-2"/>
        </w:rPr>
        <w:t xml:space="preserve">the first actuarial examination of the </w:t>
      </w:r>
      <w:r w:rsidR="003706CB">
        <w:rPr>
          <w:spacing w:val="-2"/>
        </w:rPr>
        <w:t xml:space="preserve">costs of the </w:t>
      </w:r>
      <w:r w:rsidR="003074D2">
        <w:rPr>
          <w:spacing w:val="-2"/>
        </w:rPr>
        <w:t>Military Compensation Scheme</w:t>
      </w:r>
      <w:r w:rsidR="003706CB">
        <w:rPr>
          <w:spacing w:val="-2"/>
        </w:rPr>
        <w:t xml:space="preserve">, which then arose under the </w:t>
      </w:r>
      <w:r w:rsidR="00E735FC">
        <w:rPr>
          <w:i/>
          <w:iCs/>
          <w:spacing w:val="-2"/>
        </w:rPr>
        <w:t>Safety, Rehabilitation and Compensation Act 1988</w:t>
      </w:r>
      <w:r w:rsidR="00E735FC">
        <w:rPr>
          <w:spacing w:val="-2"/>
        </w:rPr>
        <w:t>.</w:t>
      </w:r>
      <w:r w:rsidR="00232B16">
        <w:rPr>
          <w:spacing w:val="-2"/>
        </w:rPr>
        <w:t xml:space="preserve"> </w:t>
      </w:r>
      <w:r w:rsidR="00A364B1">
        <w:rPr>
          <w:spacing w:val="-2"/>
        </w:rPr>
        <w:t>The</w:t>
      </w:r>
      <w:r w:rsidR="00B74CAB">
        <w:rPr>
          <w:spacing w:val="-2"/>
        </w:rPr>
        <w:t xml:space="preserve"> outcome of this work resulted in the</w:t>
      </w:r>
      <w:r w:rsidR="00A364B1">
        <w:rPr>
          <w:spacing w:val="-2"/>
        </w:rPr>
        <w:t xml:space="preserve"> </w:t>
      </w:r>
      <w:r w:rsidR="00381AE2">
        <w:rPr>
          <w:spacing w:val="-2"/>
        </w:rPr>
        <w:t>first re</w:t>
      </w:r>
      <w:r w:rsidR="00EB4946">
        <w:rPr>
          <w:spacing w:val="-2"/>
        </w:rPr>
        <w:t xml:space="preserve">port </w:t>
      </w:r>
      <w:r w:rsidR="00B74CAB">
        <w:rPr>
          <w:spacing w:val="-2"/>
        </w:rPr>
        <w:t xml:space="preserve">being </w:t>
      </w:r>
      <w:r w:rsidR="00EB4946">
        <w:rPr>
          <w:spacing w:val="-2"/>
        </w:rPr>
        <w:t xml:space="preserve">presented in September </w:t>
      </w:r>
      <w:r w:rsidR="00A364B1">
        <w:rPr>
          <w:spacing w:val="-2"/>
        </w:rPr>
        <w:t>1996</w:t>
      </w:r>
      <w:r w:rsidR="00232B16">
        <w:rPr>
          <w:spacing w:val="-2"/>
        </w:rPr>
        <w:t xml:space="preserve"> and facilitated the annual accrual reporting of the </w:t>
      </w:r>
      <w:r w:rsidR="000F1583">
        <w:rPr>
          <w:spacing w:val="-2"/>
        </w:rPr>
        <w:t>scheme</w:t>
      </w:r>
      <w:r w:rsidR="006B26BF">
        <w:rPr>
          <w:spacing w:val="-2"/>
        </w:rPr>
        <w:t>’</w:t>
      </w:r>
      <w:r w:rsidR="000F1583">
        <w:rPr>
          <w:spacing w:val="-2"/>
        </w:rPr>
        <w:t>s</w:t>
      </w:r>
      <w:r w:rsidR="00232B16">
        <w:rPr>
          <w:spacing w:val="-2"/>
        </w:rPr>
        <w:t xml:space="preserve"> liabilities</w:t>
      </w:r>
      <w:r w:rsidR="00480109">
        <w:rPr>
          <w:spacing w:val="-2"/>
        </w:rPr>
        <w:t>.</w:t>
      </w:r>
      <w:r w:rsidR="00232B16">
        <w:rPr>
          <w:rStyle w:val="FootnoteReference"/>
          <w:spacing w:val="-2"/>
        </w:rPr>
        <w:footnoteReference w:id="137"/>
      </w:r>
      <w:r w:rsidR="00232B16">
        <w:rPr>
          <w:spacing w:val="-2"/>
        </w:rPr>
        <w:t xml:space="preserve"> </w:t>
      </w:r>
      <w:r w:rsidR="000F1583">
        <w:rPr>
          <w:spacing w:val="-2"/>
        </w:rPr>
        <w:t xml:space="preserve">This work </w:t>
      </w:r>
      <w:r w:rsidR="000661C7">
        <w:rPr>
          <w:spacing w:val="-2"/>
        </w:rPr>
        <w:t xml:space="preserve">continues to be undertaken by the </w:t>
      </w:r>
      <w:r w:rsidR="00D10FC5">
        <w:rPr>
          <w:spacing w:val="-2"/>
        </w:rPr>
        <w:t>O</w:t>
      </w:r>
      <w:r w:rsidR="004724EA">
        <w:rPr>
          <w:spacing w:val="-2"/>
        </w:rPr>
        <w:t>ffice to this day</w:t>
      </w:r>
      <w:r w:rsidR="000661C7">
        <w:rPr>
          <w:spacing w:val="-2"/>
        </w:rPr>
        <w:t>.</w:t>
      </w:r>
      <w:r w:rsidR="00806813">
        <w:rPr>
          <w:spacing w:val="-2"/>
        </w:rPr>
        <w:t xml:space="preserve"> </w:t>
      </w:r>
    </w:p>
    <w:p w14:paraId="68BD4541" w14:textId="071C0D43" w:rsidR="00176EDF" w:rsidRDefault="004E7DB8" w:rsidP="00103298">
      <w:pPr>
        <w:pStyle w:val="ParagraphNumbering"/>
        <w:numPr>
          <w:ilvl w:val="0"/>
          <w:numId w:val="0"/>
        </w:numPr>
        <w:rPr>
          <w:spacing w:val="-2"/>
        </w:rPr>
      </w:pPr>
      <w:r>
        <w:rPr>
          <w:spacing w:val="-2"/>
        </w:rPr>
        <w:t>The Howard Government announced m</w:t>
      </w:r>
      <w:r w:rsidR="00176EDF">
        <w:rPr>
          <w:spacing w:val="-2"/>
        </w:rPr>
        <w:t xml:space="preserve">ajor changes to </w:t>
      </w:r>
      <w:r w:rsidR="006F3504">
        <w:rPr>
          <w:spacing w:val="-2"/>
        </w:rPr>
        <w:t xml:space="preserve">HECS </w:t>
      </w:r>
      <w:r w:rsidR="00176EDF">
        <w:rPr>
          <w:spacing w:val="-2"/>
        </w:rPr>
        <w:t xml:space="preserve">in </w:t>
      </w:r>
      <w:r w:rsidR="006F3504">
        <w:rPr>
          <w:spacing w:val="-2"/>
        </w:rPr>
        <w:t xml:space="preserve">its </w:t>
      </w:r>
      <w:r w:rsidR="00176EDF">
        <w:rPr>
          <w:spacing w:val="-2"/>
        </w:rPr>
        <w:t>1996</w:t>
      </w:r>
      <w:r w:rsidR="00705E24">
        <w:rPr>
          <w:spacing w:val="-2"/>
        </w:rPr>
        <w:t>–</w:t>
      </w:r>
      <w:r w:rsidR="00176EDF">
        <w:rPr>
          <w:spacing w:val="-2"/>
        </w:rPr>
        <w:t xml:space="preserve">97 </w:t>
      </w:r>
      <w:r w:rsidR="00705E24">
        <w:rPr>
          <w:spacing w:val="-2"/>
        </w:rPr>
        <w:t>B</w:t>
      </w:r>
      <w:r w:rsidR="00176EDF">
        <w:rPr>
          <w:spacing w:val="-2"/>
        </w:rPr>
        <w:t>udget</w:t>
      </w:r>
      <w:r w:rsidR="00602E7A">
        <w:rPr>
          <w:spacing w:val="-2"/>
        </w:rPr>
        <w:t>, which led to the development of a new model to evaluate th</w:t>
      </w:r>
      <w:r w:rsidR="00212232">
        <w:rPr>
          <w:spacing w:val="-2"/>
        </w:rPr>
        <w:t xml:space="preserve">is scheme in </w:t>
      </w:r>
      <w:r w:rsidR="00D113FF">
        <w:rPr>
          <w:spacing w:val="-2"/>
        </w:rPr>
        <w:t>1997</w:t>
      </w:r>
      <w:r w:rsidR="00705E24">
        <w:rPr>
          <w:spacing w:val="-2"/>
        </w:rPr>
        <w:t>–</w:t>
      </w:r>
      <w:r w:rsidR="00D113FF">
        <w:rPr>
          <w:spacing w:val="-2"/>
        </w:rPr>
        <w:t>98</w:t>
      </w:r>
      <w:r w:rsidR="00212232">
        <w:rPr>
          <w:spacing w:val="-2"/>
        </w:rPr>
        <w:t xml:space="preserve">. </w:t>
      </w:r>
      <w:r w:rsidR="006F3504">
        <w:rPr>
          <w:spacing w:val="-2"/>
        </w:rPr>
        <w:t xml:space="preserve">The new models </w:t>
      </w:r>
      <w:r w:rsidR="00212232">
        <w:rPr>
          <w:spacing w:val="-2"/>
        </w:rPr>
        <w:t xml:space="preserve">also allowed the </w:t>
      </w:r>
      <w:r w:rsidR="00D10FC5">
        <w:rPr>
          <w:spacing w:val="-2"/>
        </w:rPr>
        <w:t>O</w:t>
      </w:r>
      <w:r w:rsidR="00212232">
        <w:rPr>
          <w:spacing w:val="-2"/>
        </w:rPr>
        <w:t xml:space="preserve">ffice to better </w:t>
      </w:r>
      <w:r w:rsidR="00F751F6">
        <w:rPr>
          <w:spacing w:val="-2"/>
        </w:rPr>
        <w:t>analyse policy options under this scheme</w:t>
      </w:r>
      <w:r w:rsidR="006F3504">
        <w:rPr>
          <w:spacing w:val="-2"/>
        </w:rPr>
        <w:t>.</w:t>
      </w:r>
      <w:r w:rsidR="00F751F6">
        <w:rPr>
          <w:rStyle w:val="FootnoteReference"/>
          <w:spacing w:val="-2"/>
        </w:rPr>
        <w:footnoteReference w:id="138"/>
      </w:r>
    </w:p>
    <w:p w14:paraId="60BA5D4D" w14:textId="008DF108" w:rsidR="00DB1B4C" w:rsidRDefault="00772E6F" w:rsidP="00103298">
      <w:pPr>
        <w:pStyle w:val="ParagraphNumbering"/>
        <w:numPr>
          <w:ilvl w:val="0"/>
          <w:numId w:val="0"/>
        </w:numPr>
        <w:rPr>
          <w:spacing w:val="-2"/>
        </w:rPr>
      </w:pPr>
      <w:r>
        <w:rPr>
          <w:spacing w:val="-2"/>
        </w:rPr>
        <w:t>Like</w:t>
      </w:r>
      <w:r w:rsidR="0085473E">
        <w:rPr>
          <w:spacing w:val="-2"/>
        </w:rPr>
        <w:t xml:space="preserve"> some of the earlier </w:t>
      </w:r>
      <w:r w:rsidR="00DB1DD8">
        <w:rPr>
          <w:spacing w:val="-2"/>
        </w:rPr>
        <w:t>AGA</w:t>
      </w:r>
      <w:r w:rsidR="006B26BF">
        <w:rPr>
          <w:spacing w:val="-2"/>
        </w:rPr>
        <w:t>’</w:t>
      </w:r>
      <w:r w:rsidR="00DB1DD8">
        <w:rPr>
          <w:spacing w:val="-2"/>
        </w:rPr>
        <w:t>s</w:t>
      </w:r>
      <w:r w:rsidR="0085473E">
        <w:rPr>
          <w:spacing w:val="-2"/>
        </w:rPr>
        <w:t xml:space="preserve">, </w:t>
      </w:r>
      <w:r w:rsidR="003D76A7">
        <w:rPr>
          <w:spacing w:val="-2"/>
        </w:rPr>
        <w:t>Craig Thorburn</w:t>
      </w:r>
      <w:r w:rsidR="007E647B">
        <w:rPr>
          <w:spacing w:val="-2"/>
        </w:rPr>
        <w:t xml:space="preserve"> pursued an active interest in demography</w:t>
      </w:r>
      <w:r w:rsidR="00BE5ED5">
        <w:rPr>
          <w:spacing w:val="-2"/>
        </w:rPr>
        <w:t>. He</w:t>
      </w:r>
      <w:r w:rsidR="007E647B">
        <w:rPr>
          <w:spacing w:val="-2"/>
        </w:rPr>
        <w:t xml:space="preserve"> engag</w:t>
      </w:r>
      <w:r w:rsidR="00BE5ED5">
        <w:rPr>
          <w:spacing w:val="-2"/>
        </w:rPr>
        <w:t>ed</w:t>
      </w:r>
      <w:r w:rsidR="007E647B">
        <w:rPr>
          <w:spacing w:val="-2"/>
        </w:rPr>
        <w:t xml:space="preserve"> with the demographic department at the </w:t>
      </w:r>
      <w:r w:rsidR="00BE5ED5">
        <w:rPr>
          <w:spacing w:val="-2"/>
        </w:rPr>
        <w:t>Australian Bureau of Statistics (</w:t>
      </w:r>
      <w:r w:rsidR="007E647B">
        <w:rPr>
          <w:spacing w:val="-2"/>
        </w:rPr>
        <w:t>ABS</w:t>
      </w:r>
      <w:r w:rsidR="00BE5ED5">
        <w:rPr>
          <w:spacing w:val="-2"/>
        </w:rPr>
        <w:t>)</w:t>
      </w:r>
      <w:r w:rsidR="007E647B">
        <w:rPr>
          <w:spacing w:val="-2"/>
        </w:rPr>
        <w:t xml:space="preserve"> so that </w:t>
      </w:r>
      <w:r w:rsidR="008559DF">
        <w:rPr>
          <w:spacing w:val="-2"/>
        </w:rPr>
        <w:t xml:space="preserve">it </w:t>
      </w:r>
      <w:r w:rsidR="007E647B">
        <w:rPr>
          <w:spacing w:val="-2"/>
        </w:rPr>
        <w:t xml:space="preserve">could publish annual mortality tables for Australia and for each state and territory that would be consistent with the </w:t>
      </w:r>
      <w:r w:rsidR="00D10FC5">
        <w:rPr>
          <w:spacing w:val="-2"/>
        </w:rPr>
        <w:t>Office</w:t>
      </w:r>
      <w:r w:rsidR="006B26BF">
        <w:rPr>
          <w:spacing w:val="-2"/>
        </w:rPr>
        <w:t>’</w:t>
      </w:r>
      <w:r w:rsidR="00D10FC5">
        <w:rPr>
          <w:spacing w:val="-2"/>
        </w:rPr>
        <w:t>s</w:t>
      </w:r>
      <w:r w:rsidR="007861E4">
        <w:rPr>
          <w:spacing w:val="-2"/>
        </w:rPr>
        <w:t xml:space="preserve"> </w:t>
      </w:r>
      <w:r w:rsidR="007E647B">
        <w:rPr>
          <w:spacing w:val="-2"/>
        </w:rPr>
        <w:t>quinquennial tables</w:t>
      </w:r>
      <w:r w:rsidR="007861E4">
        <w:rPr>
          <w:spacing w:val="-2"/>
        </w:rPr>
        <w:t>.</w:t>
      </w:r>
      <w:r w:rsidR="007E647B">
        <w:rPr>
          <w:spacing w:val="-2"/>
        </w:rPr>
        <w:t xml:space="preserve"> </w:t>
      </w:r>
      <w:r w:rsidR="007861E4">
        <w:rPr>
          <w:spacing w:val="-2"/>
        </w:rPr>
        <w:t xml:space="preserve">He also </w:t>
      </w:r>
      <w:r w:rsidR="007E647B">
        <w:rPr>
          <w:spacing w:val="-2"/>
        </w:rPr>
        <w:t xml:space="preserve">supported the development of tables for </w:t>
      </w:r>
      <w:r w:rsidR="007D33BD">
        <w:rPr>
          <w:spacing w:val="-2"/>
        </w:rPr>
        <w:t>Aboriginal and Torres Strait Islander Australians</w:t>
      </w:r>
      <w:r w:rsidR="007E647B">
        <w:rPr>
          <w:spacing w:val="-2"/>
        </w:rPr>
        <w:t>.</w:t>
      </w:r>
    </w:p>
    <w:p w14:paraId="6C7FE9A2" w14:textId="1D5E6C5B" w:rsidR="007E647B" w:rsidRDefault="00DB1B4C" w:rsidP="00103298">
      <w:pPr>
        <w:pStyle w:val="ParagraphNumbering"/>
        <w:numPr>
          <w:ilvl w:val="0"/>
          <w:numId w:val="0"/>
        </w:numPr>
        <w:rPr>
          <w:spacing w:val="-2"/>
        </w:rPr>
      </w:pPr>
      <w:r>
        <w:rPr>
          <w:spacing w:val="-2"/>
        </w:rPr>
        <w:t xml:space="preserve">Craig </w:t>
      </w:r>
      <w:r w:rsidR="00E55816">
        <w:rPr>
          <w:spacing w:val="-2"/>
        </w:rPr>
        <w:t xml:space="preserve">published papers through the Australian Population Association on </w:t>
      </w:r>
      <w:r w:rsidR="00E9488B">
        <w:rPr>
          <w:spacing w:val="-2"/>
        </w:rPr>
        <w:t>fertility</w:t>
      </w:r>
      <w:r w:rsidR="00E55816">
        <w:rPr>
          <w:spacing w:val="-2"/>
        </w:rPr>
        <w:t xml:space="preserve"> and mortality modelling</w:t>
      </w:r>
      <w:r>
        <w:rPr>
          <w:spacing w:val="-2"/>
        </w:rPr>
        <w:t>.</w:t>
      </w:r>
      <w:r w:rsidR="003E3C9B">
        <w:rPr>
          <w:rStyle w:val="FootnoteReference"/>
          <w:spacing w:val="-2"/>
        </w:rPr>
        <w:footnoteReference w:id="139"/>
      </w:r>
      <w:r w:rsidR="00E55816">
        <w:rPr>
          <w:spacing w:val="-2"/>
        </w:rPr>
        <w:t xml:space="preserve"> </w:t>
      </w:r>
      <w:r>
        <w:rPr>
          <w:spacing w:val="-2"/>
        </w:rPr>
        <w:t xml:space="preserve">The papers </w:t>
      </w:r>
      <w:r w:rsidR="001B41E5">
        <w:rPr>
          <w:spacing w:val="-2"/>
        </w:rPr>
        <w:t xml:space="preserve">included </w:t>
      </w:r>
      <w:r w:rsidR="00E55816">
        <w:rPr>
          <w:spacing w:val="-2"/>
        </w:rPr>
        <w:t xml:space="preserve">projections </w:t>
      </w:r>
      <w:r w:rsidR="00DF76E9">
        <w:rPr>
          <w:spacing w:val="-2"/>
        </w:rPr>
        <w:t xml:space="preserve">with </w:t>
      </w:r>
      <w:r w:rsidR="003979DD">
        <w:rPr>
          <w:spacing w:val="-2"/>
        </w:rPr>
        <w:t>relevance</w:t>
      </w:r>
      <w:r w:rsidR="00E55816">
        <w:rPr>
          <w:spacing w:val="-2"/>
        </w:rPr>
        <w:t xml:space="preserve"> to retirement inc</w:t>
      </w:r>
      <w:r w:rsidR="0085473E">
        <w:rPr>
          <w:spacing w:val="-2"/>
        </w:rPr>
        <w:t>o</w:t>
      </w:r>
      <w:r w:rsidR="00E55816">
        <w:rPr>
          <w:spacing w:val="-2"/>
        </w:rPr>
        <w:t xml:space="preserve">mes </w:t>
      </w:r>
      <w:r w:rsidR="00BD7333">
        <w:rPr>
          <w:spacing w:val="-2"/>
        </w:rPr>
        <w:t>policies</w:t>
      </w:r>
      <w:r w:rsidR="00DF76E9">
        <w:rPr>
          <w:spacing w:val="-2"/>
        </w:rPr>
        <w:t xml:space="preserve">. He also </w:t>
      </w:r>
      <w:r w:rsidR="00EA6217">
        <w:rPr>
          <w:spacing w:val="-2"/>
        </w:rPr>
        <w:t xml:space="preserve">spoke on </w:t>
      </w:r>
      <w:r w:rsidR="006D379E">
        <w:rPr>
          <w:spacing w:val="-2"/>
        </w:rPr>
        <w:t xml:space="preserve">ABC </w:t>
      </w:r>
      <w:r w:rsidR="00705E24">
        <w:rPr>
          <w:spacing w:val="-2"/>
        </w:rPr>
        <w:t>R</w:t>
      </w:r>
      <w:r w:rsidR="00EA6217">
        <w:rPr>
          <w:spacing w:val="-2"/>
        </w:rPr>
        <w:t xml:space="preserve">adio </w:t>
      </w:r>
      <w:r w:rsidR="006D379E">
        <w:rPr>
          <w:spacing w:val="-2"/>
        </w:rPr>
        <w:t xml:space="preserve">broadcasts </w:t>
      </w:r>
      <w:r w:rsidR="00515F52">
        <w:rPr>
          <w:spacing w:val="-2"/>
        </w:rPr>
        <w:t xml:space="preserve">about </w:t>
      </w:r>
      <w:r w:rsidR="006D379E">
        <w:rPr>
          <w:spacing w:val="-2"/>
        </w:rPr>
        <w:t>demographic issues</w:t>
      </w:r>
      <w:r w:rsidR="00737C9F">
        <w:rPr>
          <w:spacing w:val="-2"/>
        </w:rPr>
        <w:t>.</w:t>
      </w:r>
    </w:p>
    <w:p w14:paraId="4E62A7F5" w14:textId="7DC8777F" w:rsidR="00515F52" w:rsidRPr="00562B2E" w:rsidRDefault="00562B2E" w:rsidP="00DC79B7">
      <w:pPr>
        <w:pStyle w:val="Heading3nonumbering"/>
      </w:pPr>
      <w:r>
        <w:t>Building relationships with universities</w:t>
      </w:r>
    </w:p>
    <w:p w14:paraId="3955BF59" w14:textId="6635522B" w:rsidR="002B49AE" w:rsidRDefault="002B49AE" w:rsidP="00103298">
      <w:pPr>
        <w:pStyle w:val="ParagraphNumbering"/>
        <w:numPr>
          <w:ilvl w:val="0"/>
          <w:numId w:val="0"/>
        </w:numPr>
        <w:rPr>
          <w:spacing w:val="-2"/>
        </w:rPr>
      </w:pPr>
      <w:r w:rsidRPr="002B49AE">
        <w:rPr>
          <w:spacing w:val="-2"/>
        </w:rPr>
        <w:t xml:space="preserve">Craig built relationships with schools </w:t>
      </w:r>
      <w:r w:rsidR="00845459">
        <w:rPr>
          <w:spacing w:val="-2"/>
        </w:rPr>
        <w:t xml:space="preserve">of demography </w:t>
      </w:r>
      <w:r w:rsidRPr="002B49AE">
        <w:rPr>
          <w:spacing w:val="-2"/>
        </w:rPr>
        <w:t>at Australian universities, particularly ANU and Macquarie University.</w:t>
      </w:r>
    </w:p>
    <w:p w14:paraId="59C05CDD" w14:textId="0AB0B100" w:rsidR="009E12C6" w:rsidRDefault="00B84F61" w:rsidP="00103298">
      <w:pPr>
        <w:pStyle w:val="ParagraphNumbering"/>
        <w:numPr>
          <w:ilvl w:val="0"/>
          <w:numId w:val="0"/>
        </w:numPr>
        <w:rPr>
          <w:spacing w:val="-2"/>
        </w:rPr>
      </w:pPr>
      <w:r>
        <w:rPr>
          <w:spacing w:val="-2"/>
        </w:rPr>
        <w:t>During</w:t>
      </w:r>
      <w:r w:rsidR="004A0C04">
        <w:rPr>
          <w:spacing w:val="-2"/>
        </w:rPr>
        <w:t xml:space="preserve"> </w:t>
      </w:r>
      <w:r w:rsidR="002B49AE">
        <w:rPr>
          <w:spacing w:val="-2"/>
        </w:rPr>
        <w:t>Craig</w:t>
      </w:r>
      <w:r w:rsidR="006B26BF">
        <w:rPr>
          <w:spacing w:val="-2"/>
        </w:rPr>
        <w:t>’</w:t>
      </w:r>
      <w:r w:rsidR="002B49AE">
        <w:rPr>
          <w:spacing w:val="-2"/>
        </w:rPr>
        <w:t xml:space="preserve">s </w:t>
      </w:r>
      <w:r w:rsidR="004A0C04">
        <w:rPr>
          <w:spacing w:val="-2"/>
        </w:rPr>
        <w:t>tenure</w:t>
      </w:r>
      <w:r w:rsidR="00DC50CA">
        <w:rPr>
          <w:spacing w:val="-2"/>
        </w:rPr>
        <w:t xml:space="preserve"> as AGA</w:t>
      </w:r>
      <w:r w:rsidR="004A0C04">
        <w:rPr>
          <w:spacing w:val="-2"/>
        </w:rPr>
        <w:t>, ANU established an actuarial program</w:t>
      </w:r>
      <w:r w:rsidR="00DC50CA">
        <w:rPr>
          <w:spacing w:val="-2"/>
        </w:rPr>
        <w:t xml:space="preserve">. As </w:t>
      </w:r>
      <w:r w:rsidR="008F5D5A">
        <w:rPr>
          <w:spacing w:val="-2"/>
        </w:rPr>
        <w:t>it had not yet recruited</w:t>
      </w:r>
      <w:r w:rsidR="004A0C04">
        <w:rPr>
          <w:spacing w:val="-2"/>
        </w:rPr>
        <w:t xml:space="preserve"> </w:t>
      </w:r>
      <w:r w:rsidR="008F5D5A">
        <w:rPr>
          <w:spacing w:val="-2"/>
        </w:rPr>
        <w:t xml:space="preserve">its own </w:t>
      </w:r>
      <w:r w:rsidR="00557102">
        <w:rPr>
          <w:spacing w:val="-2"/>
        </w:rPr>
        <w:t xml:space="preserve">actuarial faculty, ANU received </w:t>
      </w:r>
      <w:r w:rsidR="004A0C04">
        <w:rPr>
          <w:spacing w:val="-2"/>
        </w:rPr>
        <w:t xml:space="preserve">most of </w:t>
      </w:r>
      <w:r w:rsidR="00557102">
        <w:rPr>
          <w:spacing w:val="-2"/>
        </w:rPr>
        <w:t xml:space="preserve">its </w:t>
      </w:r>
      <w:r w:rsidR="004A0C04">
        <w:rPr>
          <w:spacing w:val="-2"/>
        </w:rPr>
        <w:t>courses through a</w:t>
      </w:r>
      <w:r>
        <w:rPr>
          <w:spacing w:val="-2"/>
        </w:rPr>
        <w:t xml:space="preserve"> remote delivery</w:t>
      </w:r>
      <w:r w:rsidR="004A0C04">
        <w:rPr>
          <w:spacing w:val="-2"/>
        </w:rPr>
        <w:t xml:space="preserve"> arrangement with Macquarie </w:t>
      </w:r>
      <w:r w:rsidR="003979DD">
        <w:rPr>
          <w:spacing w:val="-2"/>
        </w:rPr>
        <w:t>University</w:t>
      </w:r>
      <w:r w:rsidR="004A0C04">
        <w:rPr>
          <w:spacing w:val="-2"/>
        </w:rPr>
        <w:t xml:space="preserve">. </w:t>
      </w:r>
    </w:p>
    <w:p w14:paraId="5E006BB4" w14:textId="5F93F2E8" w:rsidR="004A0C04" w:rsidRDefault="007C2346" w:rsidP="00103298">
      <w:pPr>
        <w:pStyle w:val="ParagraphNumbering"/>
        <w:numPr>
          <w:ilvl w:val="0"/>
          <w:numId w:val="0"/>
        </w:numPr>
        <w:rPr>
          <w:spacing w:val="-2"/>
        </w:rPr>
      </w:pPr>
      <w:r>
        <w:rPr>
          <w:spacing w:val="-2"/>
        </w:rPr>
        <w:t>T</w:t>
      </w:r>
      <w:r w:rsidR="004A0C04">
        <w:rPr>
          <w:spacing w:val="-2"/>
        </w:rPr>
        <w:t xml:space="preserve">o </w:t>
      </w:r>
      <w:r w:rsidR="009E12C6">
        <w:rPr>
          <w:spacing w:val="-2"/>
        </w:rPr>
        <w:t>raise the profile of the AGA among university students in Canberra</w:t>
      </w:r>
      <w:r w:rsidR="00D447D4">
        <w:rPr>
          <w:spacing w:val="-2"/>
        </w:rPr>
        <w:t xml:space="preserve">, Craig tutored </w:t>
      </w:r>
      <w:r w:rsidR="00C7646B">
        <w:rPr>
          <w:spacing w:val="-2"/>
        </w:rPr>
        <w:t>second and third year</w:t>
      </w:r>
      <w:r w:rsidR="00B81D01">
        <w:rPr>
          <w:spacing w:val="-2"/>
        </w:rPr>
        <w:t xml:space="preserve"> </w:t>
      </w:r>
      <w:r w:rsidR="00D447D4">
        <w:rPr>
          <w:spacing w:val="-2"/>
        </w:rPr>
        <w:t>students</w:t>
      </w:r>
      <w:r w:rsidR="003263D6">
        <w:rPr>
          <w:spacing w:val="-2"/>
        </w:rPr>
        <w:t>,</w:t>
      </w:r>
      <w:r w:rsidR="004A0C04">
        <w:rPr>
          <w:spacing w:val="-2"/>
        </w:rPr>
        <w:t xml:space="preserve"> </w:t>
      </w:r>
      <w:r w:rsidR="000B7DB0">
        <w:rPr>
          <w:spacing w:val="-2"/>
        </w:rPr>
        <w:t xml:space="preserve">and </w:t>
      </w:r>
      <w:r w:rsidR="00220404">
        <w:rPr>
          <w:spacing w:val="-2"/>
        </w:rPr>
        <w:t xml:space="preserve">supervised </w:t>
      </w:r>
      <w:r w:rsidR="003979DD">
        <w:rPr>
          <w:spacing w:val="-2"/>
        </w:rPr>
        <w:t>honours</w:t>
      </w:r>
      <w:r w:rsidR="00220404">
        <w:rPr>
          <w:spacing w:val="-2"/>
        </w:rPr>
        <w:t xml:space="preserve"> year thesis students</w:t>
      </w:r>
      <w:r w:rsidR="000B7DB0">
        <w:rPr>
          <w:spacing w:val="-2"/>
        </w:rPr>
        <w:t xml:space="preserve"> at ANU. Ultimately</w:t>
      </w:r>
      <w:r w:rsidR="00E34598">
        <w:rPr>
          <w:spacing w:val="-2"/>
        </w:rPr>
        <w:t xml:space="preserve"> h</w:t>
      </w:r>
      <w:r w:rsidR="000B7DB0">
        <w:rPr>
          <w:spacing w:val="-2"/>
        </w:rPr>
        <w:t>e</w:t>
      </w:r>
      <w:r w:rsidR="00E34598">
        <w:rPr>
          <w:spacing w:val="-2"/>
        </w:rPr>
        <w:t xml:space="preserve"> </w:t>
      </w:r>
      <w:r w:rsidR="00220404">
        <w:rPr>
          <w:spacing w:val="-2"/>
        </w:rPr>
        <w:t xml:space="preserve">held an adjunct appointment at the university to support those students, some </w:t>
      </w:r>
      <w:r w:rsidR="001C2027">
        <w:rPr>
          <w:spacing w:val="-2"/>
        </w:rPr>
        <w:t xml:space="preserve">of </w:t>
      </w:r>
      <w:r w:rsidR="00220404">
        <w:rPr>
          <w:spacing w:val="-2"/>
        </w:rPr>
        <w:t>who</w:t>
      </w:r>
      <w:r w:rsidR="001C2027">
        <w:rPr>
          <w:spacing w:val="-2"/>
        </w:rPr>
        <w:t>m</w:t>
      </w:r>
      <w:r w:rsidR="00220404">
        <w:rPr>
          <w:spacing w:val="-2"/>
        </w:rPr>
        <w:t xml:space="preserve"> worked in the </w:t>
      </w:r>
      <w:r w:rsidR="006D5CD5">
        <w:rPr>
          <w:spacing w:val="-2"/>
        </w:rPr>
        <w:t>O</w:t>
      </w:r>
      <w:r w:rsidR="00E34598">
        <w:rPr>
          <w:spacing w:val="-2"/>
        </w:rPr>
        <w:t xml:space="preserve">ffice </w:t>
      </w:r>
      <w:r w:rsidR="00220404">
        <w:rPr>
          <w:spacing w:val="-2"/>
        </w:rPr>
        <w:t>after their graduation.</w:t>
      </w:r>
    </w:p>
    <w:p w14:paraId="6B26C0FE" w14:textId="4350A3DA" w:rsidR="008A579B" w:rsidRPr="00103298" w:rsidRDefault="008A579B" w:rsidP="00DC79B7">
      <w:pPr>
        <w:pStyle w:val="Heading3nonumbering"/>
      </w:pPr>
      <w:r>
        <w:lastRenderedPageBreak/>
        <w:t>Publications and research</w:t>
      </w:r>
    </w:p>
    <w:p w14:paraId="5CB93B25" w14:textId="376E3D3A" w:rsidR="001D5262" w:rsidRDefault="003D76A7" w:rsidP="00103298">
      <w:pPr>
        <w:pStyle w:val="ParagraphNumbering"/>
        <w:numPr>
          <w:ilvl w:val="0"/>
          <w:numId w:val="0"/>
        </w:numPr>
        <w:rPr>
          <w:spacing w:val="-2"/>
        </w:rPr>
      </w:pPr>
      <w:r>
        <w:rPr>
          <w:spacing w:val="-2"/>
        </w:rPr>
        <w:t xml:space="preserve">Craig </w:t>
      </w:r>
      <w:r w:rsidR="001D5262">
        <w:rPr>
          <w:spacing w:val="-2"/>
        </w:rPr>
        <w:t xml:space="preserve">published papers at the Institute </w:t>
      </w:r>
      <w:r w:rsidR="00693C80">
        <w:rPr>
          <w:spacing w:val="-2"/>
        </w:rPr>
        <w:t xml:space="preserve">of Actuaries of Australia </w:t>
      </w:r>
      <w:r w:rsidR="001D5262">
        <w:rPr>
          <w:spacing w:val="-2"/>
        </w:rPr>
        <w:t xml:space="preserve">that built on the question of funding </w:t>
      </w:r>
      <w:r w:rsidR="00EF3468">
        <w:rPr>
          <w:spacing w:val="-2"/>
        </w:rPr>
        <w:t xml:space="preserve">superannuation </w:t>
      </w:r>
      <w:r w:rsidR="001D5262">
        <w:rPr>
          <w:spacing w:val="-2"/>
        </w:rPr>
        <w:t>schemes</w:t>
      </w:r>
      <w:r w:rsidR="00737B9A">
        <w:rPr>
          <w:spacing w:val="-2"/>
        </w:rPr>
        <w:t>,</w:t>
      </w:r>
      <w:r w:rsidR="001D5262">
        <w:rPr>
          <w:spacing w:val="-2"/>
        </w:rPr>
        <w:t xml:space="preserve"> noted in Donald Duval</w:t>
      </w:r>
      <w:r w:rsidR="006B26BF">
        <w:rPr>
          <w:spacing w:val="-2"/>
        </w:rPr>
        <w:t>’</w:t>
      </w:r>
      <w:r w:rsidR="001D5262">
        <w:rPr>
          <w:spacing w:val="-2"/>
        </w:rPr>
        <w:t>s work</w:t>
      </w:r>
      <w:r w:rsidR="00737B9A">
        <w:rPr>
          <w:spacing w:val="-2"/>
        </w:rPr>
        <w:t xml:space="preserve">. This </w:t>
      </w:r>
      <w:r w:rsidR="001D5262">
        <w:rPr>
          <w:spacing w:val="-2"/>
        </w:rPr>
        <w:t>continu</w:t>
      </w:r>
      <w:r w:rsidR="00737B9A">
        <w:rPr>
          <w:spacing w:val="-2"/>
        </w:rPr>
        <w:t>ed</w:t>
      </w:r>
      <w:r w:rsidR="001D5262">
        <w:rPr>
          <w:spacing w:val="-2"/>
        </w:rPr>
        <w:t xml:space="preserve"> </w:t>
      </w:r>
      <w:r w:rsidR="00737B9A">
        <w:rPr>
          <w:spacing w:val="-2"/>
        </w:rPr>
        <w:t xml:space="preserve">a </w:t>
      </w:r>
      <w:r w:rsidR="001D5262">
        <w:rPr>
          <w:spacing w:val="-2"/>
        </w:rPr>
        <w:t xml:space="preserve">contribution to public </w:t>
      </w:r>
      <w:r w:rsidR="00C1565B">
        <w:rPr>
          <w:spacing w:val="-2"/>
        </w:rPr>
        <w:t xml:space="preserve">discussion </w:t>
      </w:r>
      <w:r w:rsidR="00737B9A">
        <w:rPr>
          <w:spacing w:val="-2"/>
        </w:rPr>
        <w:t xml:space="preserve">on whether </w:t>
      </w:r>
      <w:r w:rsidR="001D5262">
        <w:rPr>
          <w:spacing w:val="-2"/>
        </w:rPr>
        <w:t>government schemes</w:t>
      </w:r>
      <w:r w:rsidR="00C1565B">
        <w:rPr>
          <w:spacing w:val="-2"/>
        </w:rPr>
        <w:t xml:space="preserve"> should be fully funded</w:t>
      </w:r>
      <w:r w:rsidR="003263D6">
        <w:rPr>
          <w:spacing w:val="-2"/>
        </w:rPr>
        <w:t xml:space="preserve">. A second paper on </w:t>
      </w:r>
      <w:r w:rsidR="001D5262">
        <w:rPr>
          <w:spacing w:val="-2"/>
        </w:rPr>
        <w:t>the prudential issue of relative capital between banks and insurers concerning retirement income type products</w:t>
      </w:r>
      <w:r w:rsidR="003263D6">
        <w:rPr>
          <w:spacing w:val="-2"/>
        </w:rPr>
        <w:t xml:space="preserve"> pointed to his later work</w:t>
      </w:r>
      <w:r w:rsidR="001D5262">
        <w:rPr>
          <w:spacing w:val="-2"/>
        </w:rPr>
        <w:t>.</w:t>
      </w:r>
    </w:p>
    <w:p w14:paraId="342A97B8" w14:textId="0E35B8EB" w:rsidR="00DB1CB5" w:rsidRDefault="00DB1DD8" w:rsidP="00103298">
      <w:pPr>
        <w:pStyle w:val="ParagraphNumbering"/>
        <w:numPr>
          <w:ilvl w:val="0"/>
          <w:numId w:val="0"/>
        </w:numPr>
        <w:rPr>
          <w:spacing w:val="-2"/>
        </w:rPr>
      </w:pPr>
      <w:r>
        <w:rPr>
          <w:spacing w:val="-2"/>
        </w:rPr>
        <w:t>The Office</w:t>
      </w:r>
      <w:r w:rsidR="006B26BF">
        <w:rPr>
          <w:spacing w:val="-2"/>
        </w:rPr>
        <w:t>’</w:t>
      </w:r>
      <w:r>
        <w:rPr>
          <w:spacing w:val="-2"/>
        </w:rPr>
        <w:t xml:space="preserve">s </w:t>
      </w:r>
      <w:r w:rsidR="00D3619A">
        <w:rPr>
          <w:spacing w:val="-2"/>
        </w:rPr>
        <w:t xml:space="preserve">resourcing </w:t>
      </w:r>
      <w:r w:rsidR="00CC1CD0">
        <w:rPr>
          <w:spacing w:val="-2"/>
        </w:rPr>
        <w:t>in 1997</w:t>
      </w:r>
      <w:r w:rsidR="0006267A">
        <w:rPr>
          <w:spacing w:val="-2"/>
        </w:rPr>
        <w:t>–</w:t>
      </w:r>
      <w:r w:rsidR="00CC1CD0">
        <w:rPr>
          <w:spacing w:val="-2"/>
        </w:rPr>
        <w:t>98 had grown to 12 full</w:t>
      </w:r>
      <w:r w:rsidR="006B26BF">
        <w:rPr>
          <w:spacing w:val="-2"/>
        </w:rPr>
        <w:noBreakHyphen/>
      </w:r>
      <w:r w:rsidR="00CC1CD0">
        <w:rPr>
          <w:spacing w:val="-2"/>
        </w:rPr>
        <w:t>time staff</w:t>
      </w:r>
      <w:r w:rsidR="00D059C4">
        <w:rPr>
          <w:spacing w:val="-2"/>
        </w:rPr>
        <w:t xml:space="preserve">, enabling </w:t>
      </w:r>
      <w:r w:rsidR="001D1C81">
        <w:rPr>
          <w:spacing w:val="-2"/>
        </w:rPr>
        <w:t xml:space="preserve">the </w:t>
      </w:r>
      <w:r w:rsidR="00D059C4">
        <w:rPr>
          <w:spacing w:val="-2"/>
        </w:rPr>
        <w:t xml:space="preserve">Office </w:t>
      </w:r>
      <w:r w:rsidR="001D1C81">
        <w:rPr>
          <w:spacing w:val="-2"/>
        </w:rPr>
        <w:t xml:space="preserve">to increase </w:t>
      </w:r>
      <w:r w:rsidR="00D059C4">
        <w:rPr>
          <w:spacing w:val="-2"/>
        </w:rPr>
        <w:t xml:space="preserve">its </w:t>
      </w:r>
      <w:r w:rsidR="001D1C81">
        <w:rPr>
          <w:spacing w:val="-2"/>
        </w:rPr>
        <w:t xml:space="preserve">research output. </w:t>
      </w:r>
      <w:r w:rsidR="00C668E9">
        <w:rPr>
          <w:spacing w:val="-2"/>
        </w:rPr>
        <w:t xml:space="preserve">The AGA prepared </w:t>
      </w:r>
      <w:r w:rsidR="00D059C4">
        <w:rPr>
          <w:spacing w:val="-2"/>
        </w:rPr>
        <w:t>ALT</w:t>
      </w:r>
      <w:r w:rsidR="00C668E9">
        <w:rPr>
          <w:spacing w:val="-2"/>
        </w:rPr>
        <w:t xml:space="preserve"> 1994</w:t>
      </w:r>
      <w:r w:rsidR="0006267A">
        <w:rPr>
          <w:spacing w:val="-2"/>
        </w:rPr>
        <w:t>–</w:t>
      </w:r>
      <w:r w:rsidR="00C668E9">
        <w:rPr>
          <w:spacing w:val="-2"/>
        </w:rPr>
        <w:t xml:space="preserve">96 for the </w:t>
      </w:r>
      <w:r w:rsidR="006C1203">
        <w:rPr>
          <w:spacing w:val="-2"/>
        </w:rPr>
        <w:t xml:space="preserve">ABS </w:t>
      </w:r>
      <w:r w:rsidR="004321FA">
        <w:rPr>
          <w:spacing w:val="-2"/>
        </w:rPr>
        <w:t>and published in the ABS Deaths Bulletin</w:t>
      </w:r>
      <w:r w:rsidR="006C1203">
        <w:rPr>
          <w:spacing w:val="-2"/>
        </w:rPr>
        <w:t xml:space="preserve"> </w:t>
      </w:r>
      <w:r w:rsidR="004321FA">
        <w:rPr>
          <w:spacing w:val="-2"/>
        </w:rPr>
        <w:t>1997.</w:t>
      </w:r>
    </w:p>
    <w:p w14:paraId="3C1EB569" w14:textId="77614E72" w:rsidR="001D1C81" w:rsidRDefault="00DB1CB5" w:rsidP="00103298">
      <w:pPr>
        <w:pStyle w:val="ParagraphNumbering"/>
        <w:numPr>
          <w:ilvl w:val="0"/>
          <w:numId w:val="0"/>
        </w:numPr>
        <w:rPr>
          <w:spacing w:val="-2"/>
        </w:rPr>
      </w:pPr>
      <w:r>
        <w:rPr>
          <w:spacing w:val="-2"/>
        </w:rPr>
        <w:t xml:space="preserve">The </w:t>
      </w:r>
      <w:r w:rsidR="00D059C4">
        <w:rPr>
          <w:spacing w:val="-2"/>
        </w:rPr>
        <w:t>O</w:t>
      </w:r>
      <w:r w:rsidR="0006267A">
        <w:rPr>
          <w:spacing w:val="-2"/>
        </w:rPr>
        <w:t xml:space="preserve">ffice </w:t>
      </w:r>
      <w:r>
        <w:rPr>
          <w:spacing w:val="-2"/>
        </w:rPr>
        <w:t xml:space="preserve">produced </w:t>
      </w:r>
      <w:r w:rsidR="008725AF">
        <w:rPr>
          <w:spacing w:val="-2"/>
        </w:rPr>
        <w:t>3</w:t>
      </w:r>
      <w:r w:rsidR="00490D87">
        <w:rPr>
          <w:spacing w:val="-2"/>
        </w:rPr>
        <w:t xml:space="preserve"> papers in 1997</w:t>
      </w:r>
      <w:r w:rsidR="002B6734">
        <w:t>–</w:t>
      </w:r>
      <w:r w:rsidR="00490D87">
        <w:rPr>
          <w:spacing w:val="-2"/>
        </w:rPr>
        <w:t>98</w:t>
      </w:r>
      <w:r w:rsidR="004128C5">
        <w:rPr>
          <w:spacing w:val="-2"/>
        </w:rPr>
        <w:t>:</w:t>
      </w:r>
      <w:r w:rsidR="00595188">
        <w:rPr>
          <w:rStyle w:val="FootnoteReference"/>
          <w:spacing w:val="-2"/>
        </w:rPr>
        <w:footnoteReference w:id="140"/>
      </w:r>
    </w:p>
    <w:p w14:paraId="4EF93046" w14:textId="00F2B4DC" w:rsidR="00490D87" w:rsidRPr="00595188" w:rsidRDefault="004E3F01" w:rsidP="00147D0D">
      <w:pPr>
        <w:pStyle w:val="ParagraphNumbering"/>
        <w:numPr>
          <w:ilvl w:val="1"/>
          <w:numId w:val="25"/>
        </w:numPr>
        <w:tabs>
          <w:tab w:val="num" w:pos="567"/>
        </w:tabs>
        <w:ind w:left="426" w:hanging="426"/>
        <w:rPr>
          <w:i/>
          <w:iCs/>
          <w:spacing w:val="-2"/>
        </w:rPr>
      </w:pPr>
      <w:r w:rsidRPr="00595188">
        <w:rPr>
          <w:i/>
          <w:iCs/>
          <w:spacing w:val="-2"/>
        </w:rPr>
        <w:t>Where have all the Children Gone? Some current notes on Australian Fertility</w:t>
      </w:r>
    </w:p>
    <w:p w14:paraId="41E67EA3" w14:textId="3778F557" w:rsidR="004E3F01" w:rsidRPr="00595188" w:rsidRDefault="00595188" w:rsidP="00147D0D">
      <w:pPr>
        <w:pStyle w:val="ParagraphNumbering"/>
        <w:numPr>
          <w:ilvl w:val="1"/>
          <w:numId w:val="25"/>
        </w:numPr>
        <w:tabs>
          <w:tab w:val="num" w:pos="567"/>
        </w:tabs>
        <w:ind w:left="426" w:hanging="426"/>
        <w:rPr>
          <w:i/>
          <w:iCs/>
          <w:spacing w:val="-2"/>
        </w:rPr>
      </w:pPr>
      <w:r w:rsidRPr="00595188">
        <w:rPr>
          <w:i/>
          <w:iCs/>
          <w:spacing w:val="-2"/>
        </w:rPr>
        <w:t>Australian Mortality: Improvement and uncertainty in an ageing population</w:t>
      </w:r>
    </w:p>
    <w:p w14:paraId="2C92CBE1" w14:textId="24811F3F" w:rsidR="00595188" w:rsidRPr="00595188" w:rsidRDefault="00595188" w:rsidP="00147D0D">
      <w:pPr>
        <w:pStyle w:val="ParagraphNumbering"/>
        <w:numPr>
          <w:ilvl w:val="1"/>
          <w:numId w:val="25"/>
        </w:numPr>
        <w:tabs>
          <w:tab w:val="num" w:pos="567"/>
        </w:tabs>
        <w:ind w:left="426" w:hanging="426"/>
        <w:rPr>
          <w:i/>
          <w:iCs/>
          <w:spacing w:val="-2"/>
        </w:rPr>
      </w:pPr>
      <w:r w:rsidRPr="00595188">
        <w:rPr>
          <w:i/>
          <w:iCs/>
          <w:spacing w:val="-2"/>
        </w:rPr>
        <w:t>What the Guarantee Means: A statement of the structural conditions supporting the aged pension</w:t>
      </w:r>
    </w:p>
    <w:p w14:paraId="3E77D469" w14:textId="4DE22409" w:rsidR="0006267A" w:rsidRDefault="00CE7014" w:rsidP="002B6734">
      <w:pPr>
        <w:pStyle w:val="ParagraphNumbering"/>
        <w:numPr>
          <w:ilvl w:val="0"/>
          <w:numId w:val="0"/>
        </w:numPr>
        <w:rPr>
          <w:spacing w:val="-2"/>
        </w:rPr>
      </w:pPr>
      <w:r w:rsidRPr="003874C8">
        <w:rPr>
          <w:spacing w:val="-2"/>
        </w:rPr>
        <w:t xml:space="preserve">Craig </w:t>
      </w:r>
      <w:r w:rsidR="009D24D4">
        <w:rPr>
          <w:spacing w:val="-2"/>
        </w:rPr>
        <w:t xml:space="preserve">Thorburn </w:t>
      </w:r>
      <w:r w:rsidRPr="003874C8">
        <w:rPr>
          <w:spacing w:val="-2"/>
        </w:rPr>
        <w:t xml:space="preserve">transferred from his role as </w:t>
      </w:r>
      <w:r w:rsidR="00B979B9">
        <w:rPr>
          <w:spacing w:val="-2"/>
        </w:rPr>
        <w:t>AGA</w:t>
      </w:r>
      <w:r w:rsidRPr="003874C8">
        <w:rPr>
          <w:spacing w:val="-2"/>
        </w:rPr>
        <w:t xml:space="preserve"> in February 1999 to the role of Acting Deputy Commissioner – Life Insurance at the </w:t>
      </w:r>
      <w:r w:rsidR="004128C5">
        <w:rPr>
          <w:spacing w:val="-2"/>
        </w:rPr>
        <w:t>ISC</w:t>
      </w:r>
      <w:r w:rsidR="001D5262">
        <w:rPr>
          <w:spacing w:val="-2"/>
        </w:rPr>
        <w:t xml:space="preserve"> and</w:t>
      </w:r>
      <w:r w:rsidR="009D24D4">
        <w:rPr>
          <w:spacing w:val="-2"/>
        </w:rPr>
        <w:t xml:space="preserve">, subsequently </w:t>
      </w:r>
      <w:r w:rsidR="001D5262">
        <w:rPr>
          <w:spacing w:val="-2"/>
        </w:rPr>
        <w:t xml:space="preserve">to </w:t>
      </w:r>
      <w:r w:rsidR="00B823FA">
        <w:rPr>
          <w:spacing w:val="-2"/>
        </w:rPr>
        <w:t>the Australian Prudential Regulation Authority (</w:t>
      </w:r>
      <w:r w:rsidR="001D5262">
        <w:rPr>
          <w:spacing w:val="-2"/>
        </w:rPr>
        <w:t>APRA</w:t>
      </w:r>
      <w:r w:rsidR="00B823FA">
        <w:rPr>
          <w:spacing w:val="-2"/>
        </w:rPr>
        <w:t>)</w:t>
      </w:r>
      <w:r w:rsidRPr="003874C8">
        <w:rPr>
          <w:spacing w:val="-2"/>
        </w:rPr>
        <w:t xml:space="preserve">. </w:t>
      </w:r>
    </w:p>
    <w:p w14:paraId="226BD6EC" w14:textId="30EC754A" w:rsidR="00CE7014" w:rsidRDefault="006A05BE" w:rsidP="00103298">
      <w:pPr>
        <w:pStyle w:val="ParagraphNumbering"/>
        <w:numPr>
          <w:ilvl w:val="0"/>
          <w:numId w:val="0"/>
        </w:numPr>
        <w:rPr>
          <w:spacing w:val="-2"/>
        </w:rPr>
      </w:pPr>
      <w:r w:rsidRPr="006A05BE">
        <w:rPr>
          <w:noProof/>
          <w:spacing w:val="-2"/>
        </w:rPr>
        <w:drawing>
          <wp:anchor distT="0" distB="0" distL="114300" distR="114300" simplePos="0" relativeHeight="251669517" behindDoc="0" locked="0" layoutInCell="1" allowOverlap="1" wp14:anchorId="4D4FA975" wp14:editId="43481264">
            <wp:simplePos x="0" y="0"/>
            <wp:positionH relativeFrom="margin">
              <wp:align>right</wp:align>
            </wp:positionH>
            <wp:positionV relativeFrom="paragraph">
              <wp:posOffset>851535</wp:posOffset>
            </wp:positionV>
            <wp:extent cx="1699260" cy="2545080"/>
            <wp:effectExtent l="0" t="0" r="0" b="7620"/>
            <wp:wrapSquare wrapText="bothSides"/>
            <wp:docPr id="28" name="Picture 28" descr="An image of Kevin De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of Kevin Deeves"/>
                    <pic:cNvPicPr>
                      <a:picLocks noChangeAspect="1" noChangeArrowheads="1"/>
                    </pic:cNvPicPr>
                  </pic:nvPicPr>
                  <pic:blipFill rotWithShape="1">
                    <a:blip r:embed="rId72">
                      <a:extLst>
                        <a:ext uri="{28A0092B-C50C-407E-A947-70E740481C1C}">
                          <a14:useLocalDpi xmlns:a14="http://schemas.microsoft.com/office/drawing/2010/main" val="0"/>
                        </a:ext>
                      </a:extLst>
                    </a:blip>
                    <a:srcRect b="6964"/>
                    <a:stretch/>
                  </pic:blipFill>
                  <pic:spPr bwMode="auto">
                    <a:xfrm>
                      <a:off x="0" y="0"/>
                      <a:ext cx="1699260" cy="2545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01DA0">
        <w:rPr>
          <w:spacing w:val="-2"/>
        </w:rPr>
        <w:t>At APRA</w:t>
      </w:r>
      <w:r w:rsidR="00573485">
        <w:rPr>
          <w:spacing w:val="-2"/>
        </w:rPr>
        <w:t xml:space="preserve">, </w:t>
      </w:r>
      <w:r w:rsidR="00501DA0">
        <w:rPr>
          <w:spacing w:val="-2"/>
        </w:rPr>
        <w:t xml:space="preserve">Craig </w:t>
      </w:r>
      <w:r w:rsidR="00573485">
        <w:rPr>
          <w:spacing w:val="-2"/>
        </w:rPr>
        <w:t xml:space="preserve">chaired the </w:t>
      </w:r>
      <w:r w:rsidR="00B979B9">
        <w:rPr>
          <w:spacing w:val="-2"/>
        </w:rPr>
        <w:t>I</w:t>
      </w:r>
      <w:r w:rsidR="00573485">
        <w:rPr>
          <w:spacing w:val="-2"/>
        </w:rPr>
        <w:t xml:space="preserve">nternational </w:t>
      </w:r>
      <w:r w:rsidR="00B979B9">
        <w:rPr>
          <w:spacing w:val="-2"/>
        </w:rPr>
        <w:t>A</w:t>
      </w:r>
      <w:r w:rsidR="00573485">
        <w:rPr>
          <w:spacing w:val="-2"/>
        </w:rPr>
        <w:t xml:space="preserve">ssociation of </w:t>
      </w:r>
      <w:r w:rsidR="00B979B9">
        <w:rPr>
          <w:spacing w:val="-2"/>
        </w:rPr>
        <w:t>I</w:t>
      </w:r>
      <w:r w:rsidR="00573485">
        <w:rPr>
          <w:spacing w:val="-2"/>
        </w:rPr>
        <w:t xml:space="preserve">nsurance </w:t>
      </w:r>
      <w:r w:rsidR="006D382F">
        <w:rPr>
          <w:spacing w:val="-2"/>
        </w:rPr>
        <w:t>S</w:t>
      </w:r>
      <w:r w:rsidR="00573485">
        <w:rPr>
          <w:spacing w:val="-2"/>
        </w:rPr>
        <w:t>upervisor</w:t>
      </w:r>
      <w:r w:rsidR="006B26BF">
        <w:rPr>
          <w:spacing w:val="-2"/>
        </w:rPr>
        <w:t>’</w:t>
      </w:r>
      <w:r w:rsidR="00573485">
        <w:rPr>
          <w:spacing w:val="-2"/>
        </w:rPr>
        <w:t xml:space="preserve">s </w:t>
      </w:r>
      <w:r w:rsidR="001D5262">
        <w:rPr>
          <w:spacing w:val="-2"/>
        </w:rPr>
        <w:t>committee on solvency and actuarial issues.</w:t>
      </w:r>
      <w:r w:rsidR="00737C21">
        <w:rPr>
          <w:spacing w:val="-2"/>
        </w:rPr>
        <w:t xml:space="preserve"> </w:t>
      </w:r>
      <w:r w:rsidR="001D5262">
        <w:rPr>
          <w:spacing w:val="-2"/>
        </w:rPr>
        <w:t xml:space="preserve">He then moved to the World Bank </w:t>
      </w:r>
      <w:r w:rsidR="00501DA0">
        <w:rPr>
          <w:spacing w:val="-2"/>
        </w:rPr>
        <w:t xml:space="preserve">and </w:t>
      </w:r>
      <w:r w:rsidR="001D5262">
        <w:rPr>
          <w:spacing w:val="-2"/>
        </w:rPr>
        <w:t>engaged in insurance supervisory and regulatory matters</w:t>
      </w:r>
      <w:r w:rsidR="00B3383B">
        <w:rPr>
          <w:spacing w:val="-2"/>
        </w:rPr>
        <w:t>. In this role he</w:t>
      </w:r>
      <w:r w:rsidR="001D5262">
        <w:rPr>
          <w:spacing w:val="-2"/>
        </w:rPr>
        <w:t xml:space="preserve"> produc</w:t>
      </w:r>
      <w:r w:rsidR="008313CA">
        <w:rPr>
          <w:spacing w:val="-2"/>
        </w:rPr>
        <w:t>ed</w:t>
      </w:r>
      <w:r w:rsidR="001D5262">
        <w:rPr>
          <w:spacing w:val="-2"/>
        </w:rPr>
        <w:t xml:space="preserve"> several papers on solvency and capital</w:t>
      </w:r>
      <w:r w:rsidR="00B3383B">
        <w:rPr>
          <w:spacing w:val="-2"/>
        </w:rPr>
        <w:t>, insurance market development and retirement income products</w:t>
      </w:r>
      <w:r w:rsidR="001D5262">
        <w:rPr>
          <w:spacing w:val="-2"/>
        </w:rPr>
        <w:t>.</w:t>
      </w:r>
    </w:p>
    <w:p w14:paraId="1E20D3A2" w14:textId="1D5B3532" w:rsidR="00CE7014" w:rsidRPr="00EE7A5D" w:rsidRDefault="00CE7014" w:rsidP="00D03F47">
      <w:pPr>
        <w:pStyle w:val="Heading2nonumbering"/>
      </w:pPr>
      <w:bookmarkStart w:id="56" w:name="_Toc159841665"/>
      <w:r w:rsidRPr="00EE7A5D">
        <w:t>Kevin Deeves</w:t>
      </w:r>
      <w:r w:rsidR="007E2F63">
        <w:t xml:space="preserve"> (1999</w:t>
      </w:r>
      <w:r w:rsidR="002B6734">
        <w:t>–</w:t>
      </w:r>
      <w:r w:rsidR="007E2F63">
        <w:t>2000)</w:t>
      </w:r>
      <w:bookmarkEnd w:id="56"/>
    </w:p>
    <w:p w14:paraId="5FEF65C9" w14:textId="0B73DAD6" w:rsidR="00343720" w:rsidRDefault="00CE7014" w:rsidP="00103298">
      <w:pPr>
        <w:pStyle w:val="ParagraphNumbering"/>
        <w:keepLines/>
        <w:numPr>
          <w:ilvl w:val="0"/>
          <w:numId w:val="0"/>
        </w:numPr>
        <w:rPr>
          <w:spacing w:val="-2"/>
        </w:rPr>
      </w:pPr>
      <w:r w:rsidRPr="00CE7014">
        <w:rPr>
          <w:spacing w:val="-2"/>
        </w:rPr>
        <w:t xml:space="preserve">Kevin </w:t>
      </w:r>
      <w:r w:rsidR="007E2F63">
        <w:rPr>
          <w:spacing w:val="-2"/>
        </w:rPr>
        <w:t xml:space="preserve">Deeves </w:t>
      </w:r>
      <w:r w:rsidRPr="00CE7014">
        <w:rPr>
          <w:spacing w:val="-2"/>
        </w:rPr>
        <w:t xml:space="preserve">served as the Acting Australian Government Actuary </w:t>
      </w:r>
      <w:r w:rsidR="00C90156">
        <w:rPr>
          <w:spacing w:val="-2"/>
        </w:rPr>
        <w:t xml:space="preserve">for several periods </w:t>
      </w:r>
      <w:r w:rsidRPr="00CE7014">
        <w:rPr>
          <w:spacing w:val="-2"/>
        </w:rPr>
        <w:t xml:space="preserve">prior to being appointed </w:t>
      </w:r>
      <w:r w:rsidR="007E2F63">
        <w:rPr>
          <w:spacing w:val="-2"/>
        </w:rPr>
        <w:t xml:space="preserve">to the role of </w:t>
      </w:r>
      <w:r w:rsidRPr="00CE7014">
        <w:rPr>
          <w:spacing w:val="-2"/>
        </w:rPr>
        <w:t xml:space="preserve">AGA. </w:t>
      </w:r>
      <w:r w:rsidR="00D30148">
        <w:rPr>
          <w:spacing w:val="-2"/>
        </w:rPr>
        <w:t xml:space="preserve">His tenure </w:t>
      </w:r>
      <w:r w:rsidRPr="00CE7014">
        <w:rPr>
          <w:spacing w:val="-2"/>
        </w:rPr>
        <w:t xml:space="preserve">as </w:t>
      </w:r>
      <w:r w:rsidR="00B43FD8">
        <w:rPr>
          <w:spacing w:val="-2"/>
        </w:rPr>
        <w:t>A</w:t>
      </w:r>
      <w:r w:rsidRPr="00CE7014">
        <w:rPr>
          <w:spacing w:val="-2"/>
        </w:rPr>
        <w:t xml:space="preserve">cting AGA reflects the uncertainty of the location of the </w:t>
      </w:r>
      <w:r w:rsidR="00BE35D7">
        <w:rPr>
          <w:spacing w:val="-2"/>
        </w:rPr>
        <w:t>O</w:t>
      </w:r>
      <w:r w:rsidRPr="00CE7014">
        <w:rPr>
          <w:spacing w:val="-2"/>
        </w:rPr>
        <w:t xml:space="preserve">ffice at that time. In effect, there was no agency that was </w:t>
      </w:r>
      <w:r w:rsidR="00343720" w:rsidRPr="00CE7014">
        <w:rPr>
          <w:spacing w:val="-2"/>
        </w:rPr>
        <w:t>able</w:t>
      </w:r>
      <w:r w:rsidRPr="00CE7014">
        <w:rPr>
          <w:spacing w:val="-2"/>
        </w:rPr>
        <w:t xml:space="preserve"> to make an appointment. </w:t>
      </w:r>
    </w:p>
    <w:p w14:paraId="491AB9A1" w14:textId="474CFA56" w:rsidR="007B3F19" w:rsidRDefault="00433653" w:rsidP="00EC0ECD">
      <w:pPr>
        <w:pStyle w:val="ParagraphNumbering"/>
        <w:keepLines/>
        <w:numPr>
          <w:ilvl w:val="0"/>
          <w:numId w:val="0"/>
        </w:numPr>
        <w:rPr>
          <w:spacing w:val="-2"/>
        </w:rPr>
      </w:pPr>
      <w:r>
        <w:rPr>
          <w:spacing w:val="-2"/>
        </w:rPr>
        <w:lastRenderedPageBreak/>
        <w:t xml:space="preserve">APRA was established </w:t>
      </w:r>
      <w:r w:rsidR="0062633C">
        <w:rPr>
          <w:spacing w:val="-2"/>
        </w:rPr>
        <w:t xml:space="preserve">in 1998 </w:t>
      </w:r>
      <w:r>
        <w:rPr>
          <w:spacing w:val="-2"/>
        </w:rPr>
        <w:t>f</w:t>
      </w:r>
      <w:r w:rsidR="000445F2">
        <w:rPr>
          <w:spacing w:val="-2"/>
        </w:rPr>
        <w:t>ollowing the Wallis Inquiry into Australia</w:t>
      </w:r>
      <w:r w:rsidR="006B26BF">
        <w:rPr>
          <w:spacing w:val="-2"/>
        </w:rPr>
        <w:t>’</w:t>
      </w:r>
      <w:r w:rsidR="000445F2">
        <w:rPr>
          <w:spacing w:val="-2"/>
        </w:rPr>
        <w:t>s financial system</w:t>
      </w:r>
      <w:r w:rsidR="00E312CE">
        <w:rPr>
          <w:spacing w:val="-2"/>
        </w:rPr>
        <w:t xml:space="preserve">. APRA was </w:t>
      </w:r>
      <w:r w:rsidR="000445F2">
        <w:rPr>
          <w:spacing w:val="-2"/>
        </w:rPr>
        <w:t xml:space="preserve">focused </w:t>
      </w:r>
      <w:r w:rsidR="0062633C">
        <w:rPr>
          <w:spacing w:val="-2"/>
        </w:rPr>
        <w:t xml:space="preserve">on the </w:t>
      </w:r>
      <w:r w:rsidR="000445F2">
        <w:rPr>
          <w:spacing w:val="-2"/>
        </w:rPr>
        <w:t>prudential regulat</w:t>
      </w:r>
      <w:r w:rsidR="0062633C">
        <w:rPr>
          <w:spacing w:val="-2"/>
        </w:rPr>
        <w:t>ion of</w:t>
      </w:r>
      <w:r w:rsidR="000445F2" w:rsidRPr="001E3DB5">
        <w:rPr>
          <w:spacing w:val="-2"/>
        </w:rPr>
        <w:t xml:space="preserve"> banks, building societies, credit unions, life and general insurers</w:t>
      </w:r>
      <w:r w:rsidR="000445F2">
        <w:rPr>
          <w:spacing w:val="-2"/>
        </w:rPr>
        <w:t>,</w:t>
      </w:r>
      <w:r w:rsidR="000445F2" w:rsidRPr="001E3DB5">
        <w:rPr>
          <w:spacing w:val="-2"/>
        </w:rPr>
        <w:t xml:space="preserve"> and superannuation funds</w:t>
      </w:r>
      <w:r w:rsidR="000445F2">
        <w:rPr>
          <w:spacing w:val="-2"/>
        </w:rPr>
        <w:t xml:space="preserve">. APRA took over the prudential regulation functions of the </w:t>
      </w:r>
      <w:r w:rsidR="0062633C">
        <w:rPr>
          <w:spacing w:val="-2"/>
        </w:rPr>
        <w:t>ISC</w:t>
      </w:r>
      <w:r w:rsidR="000445F2">
        <w:rPr>
          <w:spacing w:val="-2"/>
        </w:rPr>
        <w:t xml:space="preserve">. </w:t>
      </w:r>
    </w:p>
    <w:p w14:paraId="2344B10C" w14:textId="50500379" w:rsidR="000445F2" w:rsidRDefault="000445F2" w:rsidP="00103298">
      <w:pPr>
        <w:pStyle w:val="ParagraphNumbering"/>
        <w:numPr>
          <w:ilvl w:val="0"/>
          <w:numId w:val="0"/>
        </w:numPr>
        <w:rPr>
          <w:spacing w:val="-2"/>
        </w:rPr>
      </w:pPr>
      <w:r>
        <w:rPr>
          <w:spacing w:val="-2"/>
        </w:rPr>
        <w:t xml:space="preserve">While the </w:t>
      </w:r>
      <w:r w:rsidR="00B43FD8">
        <w:rPr>
          <w:spacing w:val="-2"/>
        </w:rPr>
        <w:t>Office</w:t>
      </w:r>
      <w:r w:rsidR="006B26BF">
        <w:rPr>
          <w:spacing w:val="-2"/>
        </w:rPr>
        <w:t>’</w:t>
      </w:r>
      <w:r w:rsidR="00B43FD8">
        <w:rPr>
          <w:spacing w:val="-2"/>
        </w:rPr>
        <w:t>s</w:t>
      </w:r>
      <w:r>
        <w:rPr>
          <w:spacing w:val="-2"/>
        </w:rPr>
        <w:t xml:space="preserve"> roles assisting with prudential regulation and advising the Commonwealth and its agencies had co</w:t>
      </w:r>
      <w:r w:rsidR="006B26BF">
        <w:rPr>
          <w:spacing w:val="-2"/>
        </w:rPr>
        <w:noBreakHyphen/>
      </w:r>
      <w:r>
        <w:rPr>
          <w:spacing w:val="-2"/>
        </w:rPr>
        <w:t xml:space="preserve">existed in the </w:t>
      </w:r>
      <w:r w:rsidR="008E7327">
        <w:rPr>
          <w:spacing w:val="-2"/>
        </w:rPr>
        <w:t>ISC</w:t>
      </w:r>
      <w:r>
        <w:rPr>
          <w:spacing w:val="-2"/>
        </w:rPr>
        <w:t>, APRA</w:t>
      </w:r>
      <w:r w:rsidR="006B26BF">
        <w:rPr>
          <w:spacing w:val="-2"/>
        </w:rPr>
        <w:t>’</w:t>
      </w:r>
      <w:r w:rsidR="001868F6">
        <w:rPr>
          <w:spacing w:val="-2"/>
        </w:rPr>
        <w:t xml:space="preserve">s </w:t>
      </w:r>
      <w:r>
        <w:rPr>
          <w:spacing w:val="-2"/>
        </w:rPr>
        <w:t xml:space="preserve">role </w:t>
      </w:r>
      <w:r w:rsidR="001868F6">
        <w:rPr>
          <w:spacing w:val="-2"/>
        </w:rPr>
        <w:t xml:space="preserve">was, and is, </w:t>
      </w:r>
      <w:r>
        <w:rPr>
          <w:spacing w:val="-2"/>
        </w:rPr>
        <w:t xml:space="preserve">that of a prudential regulator. </w:t>
      </w:r>
      <w:r w:rsidR="007D7B20">
        <w:rPr>
          <w:spacing w:val="-2"/>
        </w:rPr>
        <w:t>APRA</w:t>
      </w:r>
      <w:r w:rsidR="006B26BF">
        <w:rPr>
          <w:spacing w:val="-2"/>
        </w:rPr>
        <w:t>’</w:t>
      </w:r>
      <w:r w:rsidR="007D7B20">
        <w:rPr>
          <w:spacing w:val="-2"/>
        </w:rPr>
        <w:t xml:space="preserve">s governing legislation </w:t>
      </w:r>
      <w:r w:rsidR="009B78A2">
        <w:rPr>
          <w:spacing w:val="-2"/>
        </w:rPr>
        <w:t xml:space="preserve">does not state that it is to provide actuarial services to the Government and its </w:t>
      </w:r>
      <w:r w:rsidR="00471AC7">
        <w:rPr>
          <w:spacing w:val="-2"/>
        </w:rPr>
        <w:t>d</w:t>
      </w:r>
      <w:r w:rsidR="009B78A2">
        <w:rPr>
          <w:spacing w:val="-2"/>
        </w:rPr>
        <w:t xml:space="preserve">epartments. </w:t>
      </w:r>
      <w:r>
        <w:rPr>
          <w:spacing w:val="-2"/>
        </w:rPr>
        <w:t xml:space="preserve">This </w:t>
      </w:r>
      <w:r w:rsidRPr="001E3DB5">
        <w:rPr>
          <w:spacing w:val="-2"/>
        </w:rPr>
        <w:t xml:space="preserve">resulted in several areas of work that the Office undertook </w:t>
      </w:r>
      <w:r w:rsidR="00E54BAF">
        <w:rPr>
          <w:spacing w:val="-2"/>
        </w:rPr>
        <w:t xml:space="preserve">that </w:t>
      </w:r>
      <w:r w:rsidR="001020E6">
        <w:rPr>
          <w:spacing w:val="-2"/>
        </w:rPr>
        <w:t xml:space="preserve">did not fit </w:t>
      </w:r>
      <w:r>
        <w:rPr>
          <w:spacing w:val="-2"/>
        </w:rPr>
        <w:t>under APRA</w:t>
      </w:r>
      <w:r w:rsidR="006B26BF">
        <w:rPr>
          <w:spacing w:val="-2"/>
        </w:rPr>
        <w:t>’</w:t>
      </w:r>
      <w:r>
        <w:rPr>
          <w:spacing w:val="-2"/>
        </w:rPr>
        <w:t>s structure</w:t>
      </w:r>
      <w:r w:rsidR="00E54BAF">
        <w:rPr>
          <w:spacing w:val="-2"/>
        </w:rPr>
        <w:t>. As a result</w:t>
      </w:r>
      <w:r w:rsidRPr="001E3DB5">
        <w:rPr>
          <w:spacing w:val="-2"/>
        </w:rPr>
        <w:t xml:space="preserve">, the </w:t>
      </w:r>
      <w:r w:rsidR="00471AC7">
        <w:rPr>
          <w:spacing w:val="-2"/>
        </w:rPr>
        <w:t>O</w:t>
      </w:r>
      <w:r w:rsidRPr="001E3DB5">
        <w:rPr>
          <w:spacing w:val="-2"/>
        </w:rPr>
        <w:t>ffice did not have a natural home within APRA.</w:t>
      </w:r>
    </w:p>
    <w:p w14:paraId="1D48DA79" w14:textId="4B54C681" w:rsidR="000445F2" w:rsidRDefault="000445F2" w:rsidP="002F2FBF">
      <w:pPr>
        <w:pStyle w:val="ParagraphNumbering"/>
        <w:numPr>
          <w:ilvl w:val="0"/>
          <w:numId w:val="0"/>
        </w:numPr>
        <w:rPr>
          <w:spacing w:val="-2"/>
        </w:rPr>
      </w:pPr>
      <w:r>
        <w:rPr>
          <w:spacing w:val="-2"/>
        </w:rPr>
        <w:t xml:space="preserve">The </w:t>
      </w:r>
      <w:r w:rsidR="00471AC7">
        <w:rPr>
          <w:spacing w:val="-2"/>
        </w:rPr>
        <w:t>O</w:t>
      </w:r>
      <w:r>
        <w:rPr>
          <w:spacing w:val="-2"/>
        </w:rPr>
        <w:t xml:space="preserve">ffice continued to operate on the same basis under APRA as under the </w:t>
      </w:r>
      <w:r w:rsidR="00BB1890">
        <w:rPr>
          <w:spacing w:val="-2"/>
        </w:rPr>
        <w:t>ISC</w:t>
      </w:r>
      <w:r>
        <w:rPr>
          <w:spacing w:val="-2"/>
        </w:rPr>
        <w:t xml:space="preserve"> while discussions were held about the future of the </w:t>
      </w:r>
      <w:r w:rsidR="00B43FD8">
        <w:rPr>
          <w:spacing w:val="-2"/>
        </w:rPr>
        <w:t>Office</w:t>
      </w:r>
      <w:r>
        <w:rPr>
          <w:spacing w:val="-2"/>
        </w:rPr>
        <w:t>.</w:t>
      </w:r>
    </w:p>
    <w:p w14:paraId="2C0020DB" w14:textId="336F8B4B" w:rsidR="00BE4201" w:rsidRDefault="0086769F" w:rsidP="002F2FBF">
      <w:pPr>
        <w:pStyle w:val="ParagraphNumbering"/>
        <w:numPr>
          <w:ilvl w:val="0"/>
          <w:numId w:val="0"/>
        </w:numPr>
        <w:rPr>
          <w:spacing w:val="-2"/>
        </w:rPr>
      </w:pPr>
      <w:r>
        <w:rPr>
          <w:spacing w:val="-2"/>
        </w:rPr>
        <w:t>R</w:t>
      </w:r>
      <w:r w:rsidR="00CE7014" w:rsidRPr="00CE7014">
        <w:rPr>
          <w:spacing w:val="-2"/>
        </w:rPr>
        <w:t xml:space="preserve">eflecting </w:t>
      </w:r>
      <w:r>
        <w:rPr>
          <w:spacing w:val="-2"/>
        </w:rPr>
        <w:t xml:space="preserve">that a </w:t>
      </w:r>
      <w:r w:rsidR="00CE7014" w:rsidRPr="00CE7014">
        <w:rPr>
          <w:spacing w:val="-2"/>
        </w:rPr>
        <w:t xml:space="preserve">significant part of the role provides input into a wide range of policy development, the </w:t>
      </w:r>
      <w:r w:rsidR="00471AC7">
        <w:rPr>
          <w:spacing w:val="-2"/>
        </w:rPr>
        <w:t>O</w:t>
      </w:r>
      <w:r w:rsidR="00CE7014" w:rsidRPr="00CE7014">
        <w:rPr>
          <w:spacing w:val="-2"/>
        </w:rPr>
        <w:t xml:space="preserve">ffice moved back into the Treasury </w:t>
      </w:r>
      <w:r w:rsidR="000445F2">
        <w:rPr>
          <w:spacing w:val="-2"/>
        </w:rPr>
        <w:t xml:space="preserve">in April 2000 </w:t>
      </w:r>
      <w:r w:rsidR="00CE7014" w:rsidRPr="00CE7014">
        <w:rPr>
          <w:spacing w:val="-2"/>
        </w:rPr>
        <w:t>and has remained there ever since.</w:t>
      </w:r>
    </w:p>
    <w:p w14:paraId="78A5B217" w14:textId="5F669691" w:rsidR="00CE7014" w:rsidRPr="00C34DD3" w:rsidRDefault="00F71281" w:rsidP="002F2FBF">
      <w:pPr>
        <w:pStyle w:val="ParagraphNumbering"/>
        <w:numPr>
          <w:ilvl w:val="0"/>
          <w:numId w:val="0"/>
        </w:numPr>
        <w:rPr>
          <w:spacing w:val="-2"/>
        </w:rPr>
      </w:pPr>
      <w:r>
        <w:rPr>
          <w:spacing w:val="-2"/>
        </w:rPr>
        <w:t>F</w:t>
      </w:r>
      <w:r w:rsidR="00CE7014" w:rsidRPr="00CE7014">
        <w:rPr>
          <w:spacing w:val="-2"/>
        </w:rPr>
        <w:t xml:space="preserve">or operational purposes, staff </w:t>
      </w:r>
      <w:r w:rsidR="00BE4201">
        <w:rPr>
          <w:spacing w:val="-2"/>
        </w:rPr>
        <w:t xml:space="preserve">members </w:t>
      </w:r>
      <w:r w:rsidR="00172896">
        <w:rPr>
          <w:spacing w:val="-2"/>
        </w:rPr>
        <w:t xml:space="preserve">in the Office </w:t>
      </w:r>
      <w:r w:rsidR="00CE7014" w:rsidRPr="00CE7014">
        <w:rPr>
          <w:spacing w:val="-2"/>
        </w:rPr>
        <w:t>are employed under Treasury terms and conditions</w:t>
      </w:r>
      <w:r w:rsidR="00172896">
        <w:rPr>
          <w:spacing w:val="-2"/>
        </w:rPr>
        <w:t xml:space="preserve">. The Office </w:t>
      </w:r>
      <w:r w:rsidR="00CE7014" w:rsidRPr="00CE7014">
        <w:rPr>
          <w:spacing w:val="-2"/>
        </w:rPr>
        <w:t>shares facilities (</w:t>
      </w:r>
      <w:r w:rsidR="00BE4201">
        <w:rPr>
          <w:spacing w:val="-2"/>
        </w:rPr>
        <w:t xml:space="preserve">for example, </w:t>
      </w:r>
      <w:r w:rsidR="00CE7014" w:rsidRPr="00CE7014">
        <w:rPr>
          <w:spacing w:val="-2"/>
        </w:rPr>
        <w:t>accommodation</w:t>
      </w:r>
      <w:r w:rsidR="004300B9">
        <w:rPr>
          <w:spacing w:val="-2"/>
        </w:rPr>
        <w:t xml:space="preserve"> and</w:t>
      </w:r>
      <w:r w:rsidR="00CE7014" w:rsidRPr="00CE7014">
        <w:rPr>
          <w:spacing w:val="-2"/>
        </w:rPr>
        <w:t xml:space="preserve"> IT systems) with Treasury. </w:t>
      </w:r>
      <w:r w:rsidR="00BB026D">
        <w:rPr>
          <w:spacing w:val="-2"/>
        </w:rPr>
        <w:t>I</w:t>
      </w:r>
      <w:r w:rsidR="006F7EA7">
        <w:rPr>
          <w:spacing w:val="-2"/>
        </w:rPr>
        <w:t>n professional practice</w:t>
      </w:r>
      <w:r w:rsidR="00BB026D">
        <w:rPr>
          <w:spacing w:val="-2"/>
        </w:rPr>
        <w:t xml:space="preserve"> however</w:t>
      </w:r>
      <w:r w:rsidR="006F7EA7">
        <w:rPr>
          <w:spacing w:val="-2"/>
        </w:rPr>
        <w:t xml:space="preserve">, </w:t>
      </w:r>
      <w:r w:rsidR="00CE7014" w:rsidRPr="00CE7014">
        <w:rPr>
          <w:spacing w:val="-2"/>
        </w:rPr>
        <w:t xml:space="preserve">the </w:t>
      </w:r>
      <w:r w:rsidR="00172896">
        <w:rPr>
          <w:spacing w:val="-2"/>
        </w:rPr>
        <w:t>Office</w:t>
      </w:r>
      <w:r w:rsidR="00172896" w:rsidRPr="00CE7014">
        <w:rPr>
          <w:spacing w:val="-2"/>
        </w:rPr>
        <w:t xml:space="preserve"> </w:t>
      </w:r>
      <w:r w:rsidR="00CE7014" w:rsidRPr="00CE7014">
        <w:rPr>
          <w:spacing w:val="-2"/>
        </w:rPr>
        <w:t xml:space="preserve">operates independently </w:t>
      </w:r>
      <w:r w:rsidR="00C80F4E">
        <w:rPr>
          <w:spacing w:val="-2"/>
        </w:rPr>
        <w:t>of</w:t>
      </w:r>
      <w:r w:rsidR="00CE7014" w:rsidRPr="00CE7014">
        <w:rPr>
          <w:spacing w:val="-2"/>
        </w:rPr>
        <w:t xml:space="preserve"> Treasury</w:t>
      </w:r>
      <w:r w:rsidR="00C80F4E">
        <w:rPr>
          <w:spacing w:val="-2"/>
        </w:rPr>
        <w:t>. This</w:t>
      </w:r>
      <w:r w:rsidR="005949EE">
        <w:rPr>
          <w:spacing w:val="-2"/>
        </w:rPr>
        <w:t xml:space="preserve"> ensur</w:t>
      </w:r>
      <w:r w:rsidR="00C80F4E">
        <w:rPr>
          <w:spacing w:val="-2"/>
        </w:rPr>
        <w:t>es</w:t>
      </w:r>
      <w:r w:rsidR="005949EE">
        <w:rPr>
          <w:spacing w:val="-2"/>
        </w:rPr>
        <w:t xml:space="preserve"> it can continue to provide independent and impartial actuarial advice to all areas of government</w:t>
      </w:r>
      <w:r w:rsidR="0006267A">
        <w:rPr>
          <w:spacing w:val="-2"/>
        </w:rPr>
        <w:t>.</w:t>
      </w:r>
      <w:r w:rsidR="00440181">
        <w:rPr>
          <w:rStyle w:val="FootnoteReference"/>
          <w:spacing w:val="-2"/>
        </w:rPr>
        <w:footnoteReference w:id="141"/>
      </w:r>
    </w:p>
    <w:p w14:paraId="3D6ACD0B" w14:textId="00DED8A8" w:rsidR="00CE7014" w:rsidRPr="00E017BE" w:rsidRDefault="00CE7014" w:rsidP="002F2FBF">
      <w:pPr>
        <w:pStyle w:val="ParagraphNumbering"/>
        <w:numPr>
          <w:ilvl w:val="0"/>
          <w:numId w:val="0"/>
        </w:numPr>
        <w:rPr>
          <w:spacing w:val="-2"/>
        </w:rPr>
      </w:pPr>
      <w:r w:rsidRPr="00CE7014">
        <w:rPr>
          <w:spacing w:val="-2"/>
        </w:rPr>
        <w:t>Once this period of transition was completed</w:t>
      </w:r>
      <w:r w:rsidR="00682229">
        <w:rPr>
          <w:spacing w:val="-2"/>
        </w:rPr>
        <w:t>,</w:t>
      </w:r>
      <w:r w:rsidRPr="00CE7014">
        <w:rPr>
          <w:spacing w:val="-2"/>
        </w:rPr>
        <w:t xml:space="preserve"> </w:t>
      </w:r>
      <w:r w:rsidR="00F21677">
        <w:rPr>
          <w:spacing w:val="-2"/>
        </w:rPr>
        <w:t>Deeves</w:t>
      </w:r>
      <w:r w:rsidR="00F21677" w:rsidRPr="00CE7014">
        <w:rPr>
          <w:spacing w:val="-2"/>
        </w:rPr>
        <w:t xml:space="preserve"> </w:t>
      </w:r>
      <w:r w:rsidRPr="00CE7014">
        <w:rPr>
          <w:spacing w:val="-2"/>
        </w:rPr>
        <w:t xml:space="preserve">was ultimately appointed </w:t>
      </w:r>
      <w:r w:rsidR="00172896">
        <w:rPr>
          <w:spacing w:val="-2"/>
        </w:rPr>
        <w:t>AGA</w:t>
      </w:r>
      <w:r w:rsidR="00BC53B2">
        <w:rPr>
          <w:spacing w:val="-2"/>
        </w:rPr>
        <w:t xml:space="preserve"> in 1999</w:t>
      </w:r>
      <w:r w:rsidR="006F7EA7">
        <w:rPr>
          <w:spacing w:val="-2"/>
        </w:rPr>
        <w:t>. H</w:t>
      </w:r>
      <w:r w:rsidR="006F7EA7" w:rsidRPr="00CE7014">
        <w:rPr>
          <w:spacing w:val="-2"/>
        </w:rPr>
        <w:t>owever,</w:t>
      </w:r>
      <w:r w:rsidRPr="00CE7014">
        <w:rPr>
          <w:spacing w:val="-2"/>
        </w:rPr>
        <w:t xml:space="preserve"> by the time this took place he was only 6 months away from retirement</w:t>
      </w:r>
      <w:r w:rsidR="006F7EA7">
        <w:rPr>
          <w:spacing w:val="-2"/>
        </w:rPr>
        <w:t xml:space="preserve"> </w:t>
      </w:r>
      <w:r w:rsidR="00F20E11">
        <w:rPr>
          <w:spacing w:val="-2"/>
        </w:rPr>
        <w:t xml:space="preserve">early in </w:t>
      </w:r>
      <w:r w:rsidRPr="00CE7014">
        <w:rPr>
          <w:spacing w:val="-2"/>
        </w:rPr>
        <w:t>2000.</w:t>
      </w:r>
    </w:p>
    <w:p w14:paraId="7462392B" w14:textId="49470633" w:rsidR="00C10383" w:rsidRDefault="00CE7014" w:rsidP="00820ED8">
      <w:pPr>
        <w:pStyle w:val="ParagraphNumbering"/>
        <w:numPr>
          <w:ilvl w:val="0"/>
          <w:numId w:val="0"/>
        </w:numPr>
        <w:rPr>
          <w:spacing w:val="-2"/>
        </w:rPr>
      </w:pPr>
      <w:r w:rsidRPr="006F7EA7">
        <w:rPr>
          <w:spacing w:val="-2"/>
        </w:rPr>
        <w:t xml:space="preserve">Despite what was a relatively short period in the role, </w:t>
      </w:r>
      <w:r w:rsidR="00BC53B2">
        <w:rPr>
          <w:spacing w:val="-2"/>
        </w:rPr>
        <w:t xml:space="preserve">Deeves </w:t>
      </w:r>
      <w:r w:rsidRPr="006F7EA7">
        <w:rPr>
          <w:spacing w:val="-2"/>
        </w:rPr>
        <w:t xml:space="preserve">is attributed with laying the foundations for the way the </w:t>
      </w:r>
      <w:r w:rsidR="00172896">
        <w:rPr>
          <w:spacing w:val="-2"/>
        </w:rPr>
        <w:t>O</w:t>
      </w:r>
      <w:r w:rsidRPr="006F7EA7">
        <w:rPr>
          <w:spacing w:val="-2"/>
        </w:rPr>
        <w:t>ffice was to function in the 21</w:t>
      </w:r>
      <w:r w:rsidR="00820ED8">
        <w:rPr>
          <w:spacing w:val="-2"/>
        </w:rPr>
        <w:t xml:space="preserve">st </w:t>
      </w:r>
      <w:r w:rsidRPr="006F7EA7">
        <w:rPr>
          <w:spacing w:val="-2"/>
        </w:rPr>
        <w:t>century</w:t>
      </w:r>
      <w:r w:rsidR="00681B8C">
        <w:rPr>
          <w:spacing w:val="-2"/>
        </w:rPr>
        <w:t>.</w:t>
      </w:r>
      <w:r w:rsidR="00E017BE">
        <w:rPr>
          <w:rStyle w:val="FootnoteReference"/>
          <w:spacing w:val="-2"/>
        </w:rPr>
        <w:footnoteReference w:id="142"/>
      </w:r>
      <w:r w:rsidRPr="006F7EA7">
        <w:rPr>
          <w:spacing w:val="-2"/>
        </w:rPr>
        <w:t xml:space="preserve"> </w:t>
      </w:r>
    </w:p>
    <w:p w14:paraId="636EC096" w14:textId="46C0A555" w:rsidR="00CE7014" w:rsidRPr="006F7EA7" w:rsidRDefault="00CE7014" w:rsidP="002F2FBF">
      <w:pPr>
        <w:pStyle w:val="ParagraphNumbering"/>
        <w:numPr>
          <w:ilvl w:val="0"/>
          <w:numId w:val="0"/>
        </w:numPr>
        <w:rPr>
          <w:spacing w:val="-2"/>
        </w:rPr>
      </w:pPr>
      <w:r w:rsidRPr="006F7EA7">
        <w:rPr>
          <w:spacing w:val="-2"/>
        </w:rPr>
        <w:t>This was an important moment in the history of the</w:t>
      </w:r>
      <w:r w:rsidR="00C10383" w:rsidRPr="00C10383">
        <w:rPr>
          <w:spacing w:val="-2"/>
        </w:rPr>
        <w:t xml:space="preserve"> </w:t>
      </w:r>
      <w:r w:rsidR="00172896">
        <w:rPr>
          <w:spacing w:val="-2"/>
        </w:rPr>
        <w:t>O</w:t>
      </w:r>
      <w:r w:rsidR="00C10383">
        <w:rPr>
          <w:spacing w:val="-2"/>
        </w:rPr>
        <w:t>ffice</w:t>
      </w:r>
      <w:r w:rsidR="000F2D87">
        <w:rPr>
          <w:spacing w:val="-2"/>
        </w:rPr>
        <w:t xml:space="preserve">. </w:t>
      </w:r>
      <w:r w:rsidRPr="006F7EA7">
        <w:rPr>
          <w:spacing w:val="-2"/>
        </w:rPr>
        <w:t xml:space="preserve">From this point on the </w:t>
      </w:r>
      <w:r w:rsidR="00172896">
        <w:rPr>
          <w:spacing w:val="-2"/>
        </w:rPr>
        <w:t>O</w:t>
      </w:r>
      <w:r w:rsidRPr="006F7EA7">
        <w:rPr>
          <w:spacing w:val="-2"/>
        </w:rPr>
        <w:t xml:space="preserve">ffice was to be </w:t>
      </w:r>
      <w:r w:rsidR="000F2D87">
        <w:rPr>
          <w:spacing w:val="-2"/>
        </w:rPr>
        <w:t xml:space="preserve">fully </w:t>
      </w:r>
      <w:r w:rsidR="00D441EA" w:rsidRPr="006F7EA7">
        <w:rPr>
          <w:spacing w:val="-2"/>
        </w:rPr>
        <w:t>self</w:t>
      </w:r>
      <w:r w:rsidR="006B26BF">
        <w:rPr>
          <w:spacing w:val="-2"/>
        </w:rPr>
        <w:noBreakHyphen/>
      </w:r>
      <w:r w:rsidR="00D441EA" w:rsidRPr="006F7EA7">
        <w:rPr>
          <w:spacing w:val="-2"/>
        </w:rPr>
        <w:t>funding</w:t>
      </w:r>
      <w:r w:rsidRPr="006F7EA7">
        <w:rPr>
          <w:spacing w:val="-2"/>
        </w:rPr>
        <w:t xml:space="preserve">. All work would be completed on a </w:t>
      </w:r>
      <w:r w:rsidR="00734BEF" w:rsidRPr="006F7EA7">
        <w:rPr>
          <w:spacing w:val="-2"/>
        </w:rPr>
        <w:t>fee</w:t>
      </w:r>
      <w:r w:rsidR="006B26BF">
        <w:rPr>
          <w:spacing w:val="-2"/>
        </w:rPr>
        <w:noBreakHyphen/>
      </w:r>
      <w:r w:rsidR="00734BEF" w:rsidRPr="006F7EA7">
        <w:rPr>
          <w:spacing w:val="-2"/>
        </w:rPr>
        <w:t>for</w:t>
      </w:r>
      <w:r w:rsidR="006B26BF">
        <w:rPr>
          <w:spacing w:val="-2"/>
        </w:rPr>
        <w:noBreakHyphen/>
      </w:r>
      <w:r w:rsidRPr="006F7EA7">
        <w:rPr>
          <w:spacing w:val="-2"/>
        </w:rPr>
        <w:t>service basis. The</w:t>
      </w:r>
      <w:r w:rsidR="00172896">
        <w:rPr>
          <w:spacing w:val="-2"/>
        </w:rPr>
        <w:t xml:space="preserve"> O</w:t>
      </w:r>
      <w:r w:rsidR="00594C5D">
        <w:rPr>
          <w:spacing w:val="-2"/>
        </w:rPr>
        <w:t xml:space="preserve">ffice </w:t>
      </w:r>
      <w:r w:rsidRPr="006F7EA7">
        <w:rPr>
          <w:spacing w:val="-2"/>
        </w:rPr>
        <w:t>moved to the Treasury Building in Parkes</w:t>
      </w:r>
      <w:r w:rsidR="000445F2">
        <w:rPr>
          <w:spacing w:val="-2"/>
        </w:rPr>
        <w:t xml:space="preserve"> in 2001</w:t>
      </w:r>
      <w:r w:rsidRPr="006F7EA7">
        <w:rPr>
          <w:spacing w:val="-2"/>
        </w:rPr>
        <w:t>.</w:t>
      </w:r>
    </w:p>
    <w:p w14:paraId="790F95C0" w14:textId="3D425D74" w:rsidR="001B3C6A" w:rsidRPr="00343720" w:rsidRDefault="00CE7014" w:rsidP="00EC0ECD">
      <w:pPr>
        <w:pStyle w:val="ParagraphNumbering"/>
        <w:keepLines/>
        <w:numPr>
          <w:ilvl w:val="0"/>
          <w:numId w:val="0"/>
        </w:numPr>
        <w:rPr>
          <w:spacing w:val="-2"/>
        </w:rPr>
      </w:pPr>
      <w:r w:rsidRPr="00E017BE">
        <w:rPr>
          <w:spacing w:val="-2"/>
        </w:rPr>
        <w:lastRenderedPageBreak/>
        <w:t>The nature of the work was also changing. Whil</w:t>
      </w:r>
      <w:r w:rsidR="0019518B">
        <w:rPr>
          <w:spacing w:val="-2"/>
        </w:rPr>
        <w:t>e</w:t>
      </w:r>
      <w:r w:rsidRPr="00E017BE">
        <w:rPr>
          <w:spacing w:val="-2"/>
        </w:rPr>
        <w:t xml:space="preserve"> the Insurance Commissioner was originally a role held by the AGA, actuarial work in support of the regulator was now </w:t>
      </w:r>
      <w:r w:rsidR="00ED1802">
        <w:rPr>
          <w:spacing w:val="-2"/>
        </w:rPr>
        <w:t xml:space="preserve">completely </w:t>
      </w:r>
      <w:r w:rsidRPr="00E017BE">
        <w:rPr>
          <w:spacing w:val="-2"/>
        </w:rPr>
        <w:t xml:space="preserve">done by APRA. Public sector superannuation work became contestable with private sector actuaries, resulting in the actuarial work for the civilian public sector superannuation schemes being outsourced to the private sector. A new relationship needed to be formed with Treasury and other departments </w:t>
      </w:r>
      <w:r w:rsidR="0001309F" w:rsidRPr="00E017BE">
        <w:rPr>
          <w:spacing w:val="-2"/>
        </w:rPr>
        <w:t>to</w:t>
      </w:r>
      <w:r w:rsidRPr="00E017BE">
        <w:rPr>
          <w:spacing w:val="-2"/>
        </w:rPr>
        <w:t xml:space="preserve"> establish fee for service arrangements and </w:t>
      </w:r>
      <w:r w:rsidR="001B71DD">
        <w:rPr>
          <w:spacing w:val="-2"/>
        </w:rPr>
        <w:t xml:space="preserve">further </w:t>
      </w:r>
      <w:r w:rsidRPr="00E017BE">
        <w:rPr>
          <w:spacing w:val="-2"/>
        </w:rPr>
        <w:t xml:space="preserve">diversify into new areas to replace work that was no longer being completed by the </w:t>
      </w:r>
      <w:r w:rsidR="002C7CE0">
        <w:rPr>
          <w:spacing w:val="-2"/>
        </w:rPr>
        <w:t>O</w:t>
      </w:r>
      <w:r w:rsidRPr="00E017BE">
        <w:rPr>
          <w:spacing w:val="-2"/>
        </w:rPr>
        <w:t>ffice.</w:t>
      </w:r>
    </w:p>
    <w:p w14:paraId="7FF571BA" w14:textId="128C1BD0" w:rsidR="00A964FE" w:rsidRPr="00FD3593" w:rsidRDefault="00343720" w:rsidP="002F2FBF">
      <w:pPr>
        <w:pStyle w:val="ParagraphNumbering"/>
        <w:numPr>
          <w:ilvl w:val="0"/>
          <w:numId w:val="0"/>
        </w:numPr>
        <w:rPr>
          <w:spacing w:val="-2"/>
        </w:rPr>
      </w:pPr>
      <w:r w:rsidRPr="00CE7014">
        <w:rPr>
          <w:spacing w:val="-2"/>
        </w:rPr>
        <w:t>Kevin Deeves was the author of ALT 1995</w:t>
      </w:r>
      <w:r w:rsidR="00820ED8">
        <w:t>–</w:t>
      </w:r>
      <w:r w:rsidRPr="00CE7014">
        <w:rPr>
          <w:spacing w:val="-2"/>
        </w:rPr>
        <w:t>97.</w:t>
      </w:r>
    </w:p>
    <w:p w14:paraId="6DE967D0" w14:textId="74B9055C" w:rsidR="00343720" w:rsidRDefault="00343720" w:rsidP="000F2F10">
      <w:pPr>
        <w:pStyle w:val="ParagraphNumbering"/>
        <w:numPr>
          <w:ilvl w:val="0"/>
          <w:numId w:val="0"/>
        </w:numPr>
        <w:ind w:left="567"/>
        <w:rPr>
          <w:spacing w:val="-2"/>
        </w:rPr>
        <w:sectPr w:rsidR="00343720" w:rsidSect="00C857A9">
          <w:headerReference w:type="even" r:id="rId73"/>
          <w:headerReference w:type="default" r:id="rId74"/>
          <w:headerReference w:type="first" r:id="rId75"/>
          <w:footerReference w:type="first" r:id="rId76"/>
          <w:pgSz w:w="11906" w:h="16838" w:code="9"/>
          <w:pgMar w:top="2466" w:right="2125" w:bottom="2466" w:left="2098" w:header="1899" w:footer="1899" w:gutter="0"/>
          <w:cols w:space="708"/>
          <w:titlePg/>
          <w:docGrid w:linePitch="360"/>
        </w:sectPr>
      </w:pPr>
    </w:p>
    <w:p w14:paraId="2084B1C3" w14:textId="79ED9743" w:rsidR="009F5BFD" w:rsidRPr="002A2558" w:rsidRDefault="002A2558" w:rsidP="0003755F">
      <w:pPr>
        <w:pStyle w:val="Heading1"/>
        <w:numPr>
          <w:ilvl w:val="0"/>
          <w:numId w:val="49"/>
        </w:numPr>
        <w:ind w:left="0" w:firstLine="0"/>
      </w:pPr>
      <w:bookmarkStart w:id="57" w:name="_Toc159841666"/>
      <w:r w:rsidRPr="002A2558">
        <w:lastRenderedPageBreak/>
        <w:t>Peter Martin</w:t>
      </w:r>
      <w:r w:rsidR="00DC1F36">
        <w:t xml:space="preserve"> (2000</w:t>
      </w:r>
      <w:r w:rsidR="00A12856">
        <w:t>–</w:t>
      </w:r>
      <w:r w:rsidR="00DC1F36">
        <w:t>2017)</w:t>
      </w:r>
      <w:bookmarkEnd w:id="57"/>
    </w:p>
    <w:p w14:paraId="6B884AB3" w14:textId="08BDCDEE" w:rsidR="0049505C" w:rsidRPr="0049505C" w:rsidRDefault="00DC7B39" w:rsidP="00D03F47">
      <w:pPr>
        <w:pStyle w:val="Heading2nonumbering"/>
      </w:pPr>
      <w:bookmarkStart w:id="58" w:name="_Toc159841667"/>
      <w:r w:rsidRPr="006A05BE">
        <w:rPr>
          <w:noProof/>
          <w:spacing w:val="-2"/>
        </w:rPr>
        <w:drawing>
          <wp:anchor distT="0" distB="0" distL="114300" distR="114300" simplePos="0" relativeHeight="251670541" behindDoc="0" locked="0" layoutInCell="1" allowOverlap="1" wp14:anchorId="7D674FB6" wp14:editId="5FE8BD0E">
            <wp:simplePos x="0" y="0"/>
            <wp:positionH relativeFrom="column">
              <wp:posOffset>1270</wp:posOffset>
            </wp:positionH>
            <wp:positionV relativeFrom="paragraph">
              <wp:posOffset>354330</wp:posOffset>
            </wp:positionV>
            <wp:extent cx="2034540" cy="3489960"/>
            <wp:effectExtent l="0" t="0" r="3810" b="0"/>
            <wp:wrapSquare wrapText="bothSides"/>
            <wp:docPr id="29" name="Picture 29" descr="An image of Peter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Peter Martin"/>
                    <pic:cNvPicPr>
                      <a:picLocks noChangeAspect="1" noChangeArrowheads="1"/>
                    </pic:cNvPicPr>
                  </pic:nvPicPr>
                  <pic:blipFill rotWithShape="1">
                    <a:blip r:embed="rId77">
                      <a:extLst>
                        <a:ext uri="{28A0092B-C50C-407E-A947-70E740481C1C}">
                          <a14:useLocalDpi xmlns:a14="http://schemas.microsoft.com/office/drawing/2010/main" val="0"/>
                        </a:ext>
                      </a:extLst>
                    </a:blip>
                    <a:srcRect b="7475"/>
                    <a:stretch/>
                  </pic:blipFill>
                  <pic:spPr bwMode="auto">
                    <a:xfrm>
                      <a:off x="0" y="0"/>
                      <a:ext cx="2034540" cy="3489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505C" w:rsidRPr="0049505C">
        <w:t>Appointment</w:t>
      </w:r>
      <w:bookmarkEnd w:id="58"/>
    </w:p>
    <w:p w14:paraId="79A6A3F0" w14:textId="6C44F2F4" w:rsidR="00A961C2" w:rsidRPr="001156DE" w:rsidRDefault="0049505C" w:rsidP="005F426D">
      <w:pPr>
        <w:pStyle w:val="ParagraphNumbering"/>
        <w:numPr>
          <w:ilvl w:val="0"/>
          <w:numId w:val="0"/>
        </w:numPr>
        <w:rPr>
          <w:spacing w:val="-2"/>
        </w:rPr>
      </w:pPr>
      <w:r w:rsidRPr="0049505C">
        <w:rPr>
          <w:spacing w:val="-2"/>
        </w:rPr>
        <w:t xml:space="preserve">Peter Martin was appointed as the Australian Government Actuary in 2000. Peter was supported by Susan Antcliff and Michael Burt. Together they consolidated the </w:t>
      </w:r>
      <w:r w:rsidR="006D5CD5">
        <w:rPr>
          <w:spacing w:val="-2"/>
        </w:rPr>
        <w:t>O</w:t>
      </w:r>
      <w:r w:rsidRPr="0049505C">
        <w:rPr>
          <w:spacing w:val="-2"/>
        </w:rPr>
        <w:t>ffice</w:t>
      </w:r>
      <w:r w:rsidR="006B26BF">
        <w:rPr>
          <w:spacing w:val="-2"/>
        </w:rPr>
        <w:t>’</w:t>
      </w:r>
      <w:r w:rsidRPr="0049505C">
        <w:rPr>
          <w:spacing w:val="-2"/>
        </w:rPr>
        <w:t>s role as a key provider of actuarial advice to Government in the new operating environment.</w:t>
      </w:r>
    </w:p>
    <w:p w14:paraId="0A3287CD" w14:textId="32292180" w:rsidR="003A523A" w:rsidRPr="001156DE" w:rsidRDefault="00594C5D" w:rsidP="005F426D">
      <w:pPr>
        <w:pStyle w:val="ParagraphNumbering"/>
        <w:numPr>
          <w:ilvl w:val="0"/>
          <w:numId w:val="0"/>
        </w:numPr>
        <w:rPr>
          <w:spacing w:val="-2"/>
        </w:rPr>
      </w:pPr>
      <w:r>
        <w:rPr>
          <w:noProof/>
        </w:rPr>
        <w:t>T</w:t>
      </w:r>
      <w:r w:rsidR="00A961C2">
        <w:rPr>
          <w:noProof/>
        </w:rPr>
        <w:t xml:space="preserve">he </w:t>
      </w:r>
      <w:r w:rsidR="002C7CE0">
        <w:rPr>
          <w:noProof/>
        </w:rPr>
        <w:t>Office</w:t>
      </w:r>
      <w:r w:rsidR="006B26BF">
        <w:rPr>
          <w:noProof/>
        </w:rPr>
        <w:t>’</w:t>
      </w:r>
      <w:r w:rsidR="002C7CE0">
        <w:rPr>
          <w:noProof/>
        </w:rPr>
        <w:t>s operating environment</w:t>
      </w:r>
      <w:r w:rsidR="00A961C2">
        <w:rPr>
          <w:noProof/>
        </w:rPr>
        <w:t xml:space="preserve"> changed dramatically</w:t>
      </w:r>
      <w:r w:rsidR="00245605">
        <w:rPr>
          <w:noProof/>
        </w:rPr>
        <w:t xml:space="preserve"> between 1998 and 2000</w:t>
      </w:r>
      <w:r w:rsidR="00FF0DCB">
        <w:rPr>
          <w:noProof/>
        </w:rPr>
        <w:t>. A</w:t>
      </w:r>
      <w:r w:rsidR="00A961C2">
        <w:rPr>
          <w:noProof/>
        </w:rPr>
        <w:t xml:space="preserve">ll of the </w:t>
      </w:r>
      <w:r w:rsidR="002C7CE0">
        <w:rPr>
          <w:spacing w:val="-2"/>
        </w:rPr>
        <w:t>O</w:t>
      </w:r>
      <w:r>
        <w:rPr>
          <w:spacing w:val="-2"/>
        </w:rPr>
        <w:t>ffice</w:t>
      </w:r>
      <w:r w:rsidR="006B26BF">
        <w:rPr>
          <w:spacing w:val="-2"/>
        </w:rPr>
        <w:t>’</w:t>
      </w:r>
      <w:r w:rsidR="002C7CE0">
        <w:rPr>
          <w:spacing w:val="-2"/>
        </w:rPr>
        <w:t xml:space="preserve">s </w:t>
      </w:r>
      <w:r w:rsidR="00A961C2">
        <w:rPr>
          <w:noProof/>
        </w:rPr>
        <w:t xml:space="preserve">Commonwealth budget funding had been withdrawn and it was </w:t>
      </w:r>
      <w:r w:rsidR="00245605">
        <w:rPr>
          <w:noProof/>
        </w:rPr>
        <w:t xml:space="preserve">now </w:t>
      </w:r>
      <w:r w:rsidR="00A961C2">
        <w:rPr>
          <w:noProof/>
        </w:rPr>
        <w:t>required to become and remain fully self</w:t>
      </w:r>
      <w:r w:rsidR="006B26BF">
        <w:rPr>
          <w:noProof/>
        </w:rPr>
        <w:noBreakHyphen/>
      </w:r>
      <w:r w:rsidR="00A961C2">
        <w:rPr>
          <w:noProof/>
        </w:rPr>
        <w:t>funding</w:t>
      </w:r>
      <w:r w:rsidR="008D1FCB">
        <w:rPr>
          <w:noProof/>
        </w:rPr>
        <w:t>.</w:t>
      </w:r>
      <w:r w:rsidR="00FF0DCB">
        <w:rPr>
          <w:rStyle w:val="FootnoteReference"/>
          <w:noProof/>
        </w:rPr>
        <w:footnoteReference w:id="143"/>
      </w:r>
      <w:r w:rsidR="003A523A">
        <w:rPr>
          <w:noProof/>
        </w:rPr>
        <w:t xml:space="preserve"> </w:t>
      </w:r>
    </w:p>
    <w:p w14:paraId="02C202A6" w14:textId="11367E97" w:rsidR="00594C5D" w:rsidRDefault="003A523A" w:rsidP="00A12856">
      <w:pPr>
        <w:pStyle w:val="ParagraphNumbering"/>
        <w:numPr>
          <w:ilvl w:val="0"/>
          <w:numId w:val="0"/>
        </w:numPr>
        <w:rPr>
          <w:noProof/>
        </w:rPr>
      </w:pPr>
      <w:r>
        <w:rPr>
          <w:noProof/>
        </w:rPr>
        <w:t xml:space="preserve">To give </w:t>
      </w:r>
      <w:r w:rsidR="00245605">
        <w:rPr>
          <w:noProof/>
        </w:rPr>
        <w:t xml:space="preserve">transparent and practical </w:t>
      </w:r>
      <w:r>
        <w:rPr>
          <w:noProof/>
        </w:rPr>
        <w:t>effect to this, a Special Account was set up under the relevant legislation</w:t>
      </w:r>
      <w:r w:rsidR="00B06D90">
        <w:rPr>
          <w:noProof/>
        </w:rPr>
        <w:t xml:space="preserve">, </w:t>
      </w:r>
      <w:r>
        <w:rPr>
          <w:noProof/>
        </w:rPr>
        <w:t>into which fee revenue earned for actuarial services provided</w:t>
      </w:r>
      <w:r w:rsidR="00245605">
        <w:rPr>
          <w:noProof/>
        </w:rPr>
        <w:t xml:space="preserve"> </w:t>
      </w:r>
      <w:r>
        <w:rPr>
          <w:noProof/>
        </w:rPr>
        <w:t xml:space="preserve">by the </w:t>
      </w:r>
      <w:r w:rsidR="004005EE">
        <w:rPr>
          <w:spacing w:val="-2"/>
        </w:rPr>
        <w:t>O</w:t>
      </w:r>
      <w:r w:rsidR="00594C5D">
        <w:rPr>
          <w:spacing w:val="-2"/>
        </w:rPr>
        <w:t xml:space="preserve">ffice </w:t>
      </w:r>
      <w:r>
        <w:rPr>
          <w:noProof/>
        </w:rPr>
        <w:t xml:space="preserve">to client departments and agencies </w:t>
      </w:r>
      <w:r w:rsidR="0031073D">
        <w:rPr>
          <w:noProof/>
        </w:rPr>
        <w:t xml:space="preserve">was paid. </w:t>
      </w:r>
      <w:r w:rsidR="004005EE">
        <w:rPr>
          <w:noProof/>
        </w:rPr>
        <w:t>The Office</w:t>
      </w:r>
      <w:r w:rsidR="006B26BF">
        <w:rPr>
          <w:noProof/>
        </w:rPr>
        <w:t>’</w:t>
      </w:r>
      <w:r w:rsidR="004005EE">
        <w:rPr>
          <w:noProof/>
        </w:rPr>
        <w:t>s</w:t>
      </w:r>
      <w:r>
        <w:rPr>
          <w:noProof/>
        </w:rPr>
        <w:t xml:space="preserve"> salaries</w:t>
      </w:r>
      <w:r w:rsidR="004005EE">
        <w:rPr>
          <w:noProof/>
        </w:rPr>
        <w:t xml:space="preserve"> and</w:t>
      </w:r>
      <w:r>
        <w:rPr>
          <w:noProof/>
        </w:rPr>
        <w:t xml:space="preserve"> rent for the </w:t>
      </w:r>
      <w:r w:rsidR="00245605">
        <w:rPr>
          <w:noProof/>
        </w:rPr>
        <w:t xml:space="preserve">use of Treasury </w:t>
      </w:r>
      <w:r>
        <w:rPr>
          <w:noProof/>
        </w:rPr>
        <w:t>office space</w:t>
      </w:r>
      <w:r w:rsidR="00DA1C90">
        <w:rPr>
          <w:noProof/>
        </w:rPr>
        <w:t xml:space="preserve"> was paid from the Special Account.</w:t>
      </w:r>
    </w:p>
    <w:p w14:paraId="5F8B4BB9" w14:textId="0A41112F" w:rsidR="003A523A" w:rsidRDefault="007D08EA" w:rsidP="005F426D">
      <w:pPr>
        <w:pStyle w:val="ParagraphNumbering"/>
        <w:numPr>
          <w:ilvl w:val="0"/>
          <w:numId w:val="0"/>
        </w:numPr>
        <w:rPr>
          <w:spacing w:val="-2"/>
        </w:rPr>
      </w:pPr>
      <w:r>
        <w:rPr>
          <w:noProof/>
        </w:rPr>
        <w:t xml:space="preserve">The </w:t>
      </w:r>
      <w:r w:rsidR="004005EE">
        <w:rPr>
          <w:noProof/>
        </w:rPr>
        <w:t>Office</w:t>
      </w:r>
      <w:r>
        <w:rPr>
          <w:noProof/>
        </w:rPr>
        <w:t xml:space="preserve"> also paid an amount </w:t>
      </w:r>
      <w:r w:rsidR="003A523A">
        <w:rPr>
          <w:noProof/>
        </w:rPr>
        <w:t xml:space="preserve">under a Service Level Agreement </w:t>
      </w:r>
      <w:r>
        <w:rPr>
          <w:noProof/>
        </w:rPr>
        <w:t xml:space="preserve">with Treasury </w:t>
      </w:r>
      <w:r w:rsidR="003A523A">
        <w:rPr>
          <w:noProof/>
        </w:rPr>
        <w:t>for the provision of back</w:t>
      </w:r>
      <w:r w:rsidR="006B26BF">
        <w:rPr>
          <w:noProof/>
        </w:rPr>
        <w:noBreakHyphen/>
      </w:r>
      <w:r w:rsidR="003A523A">
        <w:rPr>
          <w:noProof/>
        </w:rPr>
        <w:t>office support services</w:t>
      </w:r>
      <w:r w:rsidR="0037154B" w:rsidRPr="0037154B">
        <w:rPr>
          <w:noProof/>
        </w:rPr>
        <w:t xml:space="preserve"> </w:t>
      </w:r>
      <w:r w:rsidR="0037154B">
        <w:rPr>
          <w:noProof/>
        </w:rPr>
        <w:t>from the Special Account</w:t>
      </w:r>
      <w:r w:rsidR="003A523A">
        <w:rPr>
          <w:noProof/>
        </w:rPr>
        <w:t xml:space="preserve">. </w:t>
      </w:r>
      <w:r w:rsidR="003A523A">
        <w:rPr>
          <w:spacing w:val="-2"/>
        </w:rPr>
        <w:t>All of this had been implemented by Kevin Deeves just before his retirement.</w:t>
      </w:r>
    </w:p>
    <w:p w14:paraId="2E9CC4BD" w14:textId="38027038" w:rsidR="00A961C2" w:rsidRDefault="003A523A" w:rsidP="00EC0ECD">
      <w:pPr>
        <w:pStyle w:val="ParagraphNumbering"/>
        <w:keepNext/>
        <w:numPr>
          <w:ilvl w:val="0"/>
          <w:numId w:val="0"/>
        </w:numPr>
        <w:rPr>
          <w:spacing w:val="-2"/>
        </w:rPr>
      </w:pPr>
      <w:r>
        <w:rPr>
          <w:spacing w:val="-2"/>
        </w:rPr>
        <w:t xml:space="preserve">Now it had to be put into practice and the </w:t>
      </w:r>
      <w:r w:rsidR="004005EE">
        <w:rPr>
          <w:spacing w:val="-2"/>
        </w:rPr>
        <w:t>Office</w:t>
      </w:r>
      <w:r w:rsidR="00A92CD7">
        <w:rPr>
          <w:spacing w:val="-2"/>
        </w:rPr>
        <w:t xml:space="preserve"> </w:t>
      </w:r>
      <w:r>
        <w:rPr>
          <w:spacing w:val="-2"/>
        </w:rPr>
        <w:t xml:space="preserve">had to demonstrate that it could pay its own way. </w:t>
      </w:r>
      <w:r w:rsidR="00245605">
        <w:rPr>
          <w:spacing w:val="-2"/>
        </w:rPr>
        <w:t xml:space="preserve">This was a </w:t>
      </w:r>
      <w:r w:rsidR="002D6863">
        <w:rPr>
          <w:spacing w:val="-2"/>
        </w:rPr>
        <w:t>significant</w:t>
      </w:r>
      <w:r w:rsidR="00245605">
        <w:rPr>
          <w:spacing w:val="-2"/>
        </w:rPr>
        <w:t xml:space="preserve"> challenge</w:t>
      </w:r>
      <w:r w:rsidR="002D6863">
        <w:rPr>
          <w:spacing w:val="-2"/>
        </w:rPr>
        <w:t>. I</w:t>
      </w:r>
      <w:r w:rsidR="00245605">
        <w:rPr>
          <w:spacing w:val="-2"/>
        </w:rPr>
        <w:t>t required an immediate increase in revenue of around 60 per</w:t>
      </w:r>
      <w:r w:rsidR="00A92CD7">
        <w:rPr>
          <w:spacing w:val="-2"/>
        </w:rPr>
        <w:t xml:space="preserve"> </w:t>
      </w:r>
      <w:r w:rsidR="00245605">
        <w:rPr>
          <w:spacing w:val="-2"/>
        </w:rPr>
        <w:t xml:space="preserve">cent. </w:t>
      </w:r>
      <w:r w:rsidR="006A0B22">
        <w:rPr>
          <w:spacing w:val="-2"/>
        </w:rPr>
        <w:t xml:space="preserve">Adding to this challenge, </w:t>
      </w:r>
      <w:r>
        <w:rPr>
          <w:spacing w:val="-2"/>
        </w:rPr>
        <w:t xml:space="preserve">the Commonwealth had a clear </w:t>
      </w:r>
      <w:r w:rsidR="006B26BF">
        <w:rPr>
          <w:spacing w:val="-2"/>
        </w:rPr>
        <w:lastRenderedPageBreak/>
        <w:t>‘</w:t>
      </w:r>
      <w:r>
        <w:rPr>
          <w:spacing w:val="-2"/>
        </w:rPr>
        <w:t>contestability</w:t>
      </w:r>
      <w:r w:rsidR="006B26BF">
        <w:rPr>
          <w:spacing w:val="-2"/>
        </w:rPr>
        <w:t>’</w:t>
      </w:r>
      <w:r>
        <w:rPr>
          <w:spacing w:val="-2"/>
        </w:rPr>
        <w:t xml:space="preserve"> agenda</w:t>
      </w:r>
      <w:r w:rsidR="00A22BA4">
        <w:rPr>
          <w:spacing w:val="-2"/>
        </w:rPr>
        <w:t xml:space="preserve">. In 2000, </w:t>
      </w:r>
      <w:r>
        <w:rPr>
          <w:spacing w:val="-2"/>
        </w:rPr>
        <w:t>preference was to be given to outsourcing rather than insourcing</w:t>
      </w:r>
      <w:r w:rsidR="00B64771">
        <w:rPr>
          <w:spacing w:val="-2"/>
        </w:rPr>
        <w:t xml:space="preserve">, all else </w:t>
      </w:r>
      <w:r w:rsidR="004341F4">
        <w:rPr>
          <w:spacing w:val="-2"/>
        </w:rPr>
        <w:t xml:space="preserve">being </w:t>
      </w:r>
      <w:r w:rsidR="00B64771">
        <w:rPr>
          <w:spacing w:val="-2"/>
        </w:rPr>
        <w:t>equal</w:t>
      </w:r>
      <w:r>
        <w:rPr>
          <w:spacing w:val="-2"/>
        </w:rPr>
        <w:t>.</w:t>
      </w:r>
      <w:r w:rsidR="00A92CD7">
        <w:rPr>
          <w:spacing w:val="-2"/>
        </w:rPr>
        <w:t xml:space="preserve"> </w:t>
      </w:r>
      <w:r w:rsidR="00A961C2">
        <w:rPr>
          <w:spacing w:val="-2"/>
        </w:rPr>
        <w:t xml:space="preserve">The </w:t>
      </w:r>
      <w:r w:rsidR="009B73A7" w:rsidRPr="001156DE">
        <w:rPr>
          <w:noProof/>
        </w:rPr>
        <w:t>immediate</w:t>
      </w:r>
      <w:r w:rsidR="009B73A7">
        <w:rPr>
          <w:spacing w:val="-2"/>
        </w:rPr>
        <w:t xml:space="preserve"> priorities were clear:</w:t>
      </w:r>
    </w:p>
    <w:p w14:paraId="42CF3756" w14:textId="5015085F" w:rsidR="009B73A7" w:rsidRPr="00147D0D" w:rsidRDefault="009B73A7" w:rsidP="00EC0ECD">
      <w:pPr>
        <w:pStyle w:val="Bullet"/>
      </w:pPr>
      <w:r w:rsidRPr="00147D0D">
        <w:t>Develop a relationship with Treasury</w:t>
      </w:r>
      <w:r w:rsidR="004341F4" w:rsidRPr="00147D0D">
        <w:t>,</w:t>
      </w:r>
      <w:r w:rsidRPr="00147D0D">
        <w:t xml:space="preserve"> into which the </w:t>
      </w:r>
      <w:r w:rsidR="004005EE" w:rsidRPr="00147D0D">
        <w:t>Office</w:t>
      </w:r>
      <w:r w:rsidRPr="00147D0D">
        <w:t xml:space="preserve"> had been </w:t>
      </w:r>
      <w:r w:rsidR="00D54AB6" w:rsidRPr="00147D0D">
        <w:t>transferred</w:t>
      </w:r>
      <w:r w:rsidR="00DF5AE5" w:rsidRPr="00147D0D">
        <w:t xml:space="preserve"> </w:t>
      </w:r>
      <w:r w:rsidR="00F50299" w:rsidRPr="00147D0D">
        <w:t>but</w:t>
      </w:r>
      <w:r w:rsidR="00DF5AE5" w:rsidRPr="00147D0D">
        <w:t xml:space="preserve"> with which the </w:t>
      </w:r>
      <w:r w:rsidR="004005EE" w:rsidRPr="00147D0D">
        <w:t>Office</w:t>
      </w:r>
      <w:r w:rsidR="00A92CD7" w:rsidRPr="00147D0D">
        <w:t xml:space="preserve"> </w:t>
      </w:r>
      <w:r w:rsidR="00DF5AE5" w:rsidRPr="00147D0D">
        <w:t>did not have a prior relationship of any depth</w:t>
      </w:r>
      <w:r w:rsidR="0012265D" w:rsidRPr="00147D0D">
        <w:t>.</w:t>
      </w:r>
    </w:p>
    <w:p w14:paraId="66C23934" w14:textId="7137401F" w:rsidR="009B73A7" w:rsidRPr="00147D0D" w:rsidRDefault="00F50299" w:rsidP="00EC0ECD">
      <w:pPr>
        <w:pStyle w:val="Bullet"/>
      </w:pPr>
      <w:r w:rsidRPr="00147D0D">
        <w:t>R</w:t>
      </w:r>
      <w:r w:rsidR="009B73A7" w:rsidRPr="00147D0D">
        <w:t>ebuil</w:t>
      </w:r>
      <w:r w:rsidR="00245605" w:rsidRPr="00147D0D">
        <w:t>d</w:t>
      </w:r>
      <w:r w:rsidR="009B73A7" w:rsidRPr="00147D0D">
        <w:t xml:space="preserve"> </w:t>
      </w:r>
      <w:r w:rsidRPr="00147D0D">
        <w:t>the</w:t>
      </w:r>
      <w:r w:rsidR="009B73A7" w:rsidRPr="00147D0D">
        <w:t xml:space="preserve"> relationship with the Department of Finance </w:t>
      </w:r>
      <w:r w:rsidR="00245605" w:rsidRPr="00147D0D">
        <w:t xml:space="preserve">and Administration </w:t>
      </w:r>
      <w:r w:rsidR="009B73A7" w:rsidRPr="00147D0D">
        <w:t>which had carriage of the Commonwealth</w:t>
      </w:r>
      <w:r w:rsidR="006B26BF">
        <w:t>’</w:t>
      </w:r>
      <w:r w:rsidR="009B73A7" w:rsidRPr="00147D0D">
        <w:t>s contestability/outsourcing agenda</w:t>
      </w:r>
      <w:r w:rsidR="00245605" w:rsidRPr="00147D0D">
        <w:t xml:space="preserve"> and </w:t>
      </w:r>
      <w:r w:rsidR="00EB6564" w:rsidRPr="00147D0D">
        <w:t xml:space="preserve">who </w:t>
      </w:r>
      <w:r w:rsidR="00245605" w:rsidRPr="00147D0D">
        <w:t xml:space="preserve">had </w:t>
      </w:r>
      <w:r w:rsidR="00EB6564" w:rsidRPr="00147D0D">
        <w:t xml:space="preserve">previously </w:t>
      </w:r>
      <w:r w:rsidR="00245605" w:rsidRPr="00147D0D">
        <w:t xml:space="preserve">outsourced the </w:t>
      </w:r>
      <w:r w:rsidR="00E96AF4" w:rsidRPr="00147D0D">
        <w:t xml:space="preserve">civilian </w:t>
      </w:r>
      <w:r w:rsidR="00245605" w:rsidRPr="00147D0D">
        <w:t>public sector superannuation work</w:t>
      </w:r>
      <w:r w:rsidR="0012265D" w:rsidRPr="00147D0D">
        <w:t>.</w:t>
      </w:r>
    </w:p>
    <w:p w14:paraId="50E2A002" w14:textId="7AE3B7CA" w:rsidR="00541108" w:rsidRPr="00147D0D" w:rsidRDefault="00541108" w:rsidP="00EC0ECD">
      <w:pPr>
        <w:pStyle w:val="Bullet"/>
      </w:pPr>
      <w:r w:rsidRPr="00147D0D">
        <w:t xml:space="preserve">Continue to broaden and deepen the </w:t>
      </w:r>
      <w:r w:rsidR="008F7698" w:rsidRPr="00147D0D">
        <w:t>Office</w:t>
      </w:r>
      <w:r w:rsidR="006B26BF">
        <w:t>’</w:t>
      </w:r>
      <w:r w:rsidR="008F7698" w:rsidRPr="00147D0D">
        <w:t>s</w:t>
      </w:r>
      <w:r w:rsidRPr="00147D0D">
        <w:t xml:space="preserve"> client base</w:t>
      </w:r>
      <w:r w:rsidR="00947477" w:rsidRPr="00147D0D">
        <w:t>.</w:t>
      </w:r>
    </w:p>
    <w:p w14:paraId="442B6887" w14:textId="5B7A25FD" w:rsidR="00BC5920" w:rsidRPr="00941BBE" w:rsidRDefault="004712B9" w:rsidP="00D03F47">
      <w:pPr>
        <w:pStyle w:val="Heading2nonumbering"/>
      </w:pPr>
      <w:bookmarkStart w:id="59" w:name="_Toc159841668"/>
      <w:r>
        <w:t>Insurance</w:t>
      </w:r>
      <w:bookmarkEnd w:id="59"/>
    </w:p>
    <w:p w14:paraId="5AE0E0F5" w14:textId="10F05E47" w:rsidR="00C6283D" w:rsidRDefault="00113FF8" w:rsidP="005F426D">
      <w:pPr>
        <w:pStyle w:val="ParagraphNumbering"/>
        <w:numPr>
          <w:ilvl w:val="0"/>
          <w:numId w:val="0"/>
        </w:numPr>
        <w:ind w:left="567" w:hanging="567"/>
        <w:rPr>
          <w:spacing w:val="-2"/>
        </w:rPr>
      </w:pPr>
      <w:r>
        <w:rPr>
          <w:spacing w:val="-2"/>
        </w:rPr>
        <w:t>T</w:t>
      </w:r>
      <w:r w:rsidR="001946DB">
        <w:rPr>
          <w:spacing w:val="-2"/>
        </w:rPr>
        <w:t xml:space="preserve">hree </w:t>
      </w:r>
      <w:r w:rsidR="00541108">
        <w:rPr>
          <w:spacing w:val="-2"/>
        </w:rPr>
        <w:t xml:space="preserve">notable shocks to the </w:t>
      </w:r>
      <w:r w:rsidR="004944CF">
        <w:rPr>
          <w:spacing w:val="-2"/>
        </w:rPr>
        <w:t xml:space="preserve">insurance </w:t>
      </w:r>
      <w:r w:rsidR="00541108">
        <w:rPr>
          <w:spacing w:val="-2"/>
        </w:rPr>
        <w:t>system</w:t>
      </w:r>
      <w:r w:rsidR="00CD01F7">
        <w:rPr>
          <w:spacing w:val="-2"/>
        </w:rPr>
        <w:t xml:space="preserve"> </w:t>
      </w:r>
      <w:r w:rsidR="00984680">
        <w:rPr>
          <w:spacing w:val="-2"/>
        </w:rPr>
        <w:t xml:space="preserve">occurred </w:t>
      </w:r>
      <w:r w:rsidR="00CD01F7">
        <w:rPr>
          <w:spacing w:val="-2"/>
        </w:rPr>
        <w:t>in the early 2000s</w:t>
      </w:r>
      <w:r w:rsidR="00984680">
        <w:rPr>
          <w:spacing w:val="-2"/>
        </w:rPr>
        <w:t xml:space="preserve">. </w:t>
      </w:r>
      <w:r w:rsidR="00CD01F7">
        <w:rPr>
          <w:spacing w:val="-2"/>
        </w:rPr>
        <w:t>These were</w:t>
      </w:r>
      <w:r w:rsidR="00541108">
        <w:rPr>
          <w:spacing w:val="-2"/>
        </w:rPr>
        <w:t>:</w:t>
      </w:r>
    </w:p>
    <w:p w14:paraId="52071E7D" w14:textId="1957F59E" w:rsidR="00541108" w:rsidRPr="00147D0D" w:rsidRDefault="00541108" w:rsidP="00EC0ECD">
      <w:pPr>
        <w:pStyle w:val="Bullet"/>
      </w:pPr>
      <w:r w:rsidRPr="00147D0D">
        <w:t xml:space="preserve">The global withdrawal of terrorism reinsurance following </w:t>
      </w:r>
      <w:r w:rsidR="00CD01F7" w:rsidRPr="00147D0D">
        <w:t xml:space="preserve">the </w:t>
      </w:r>
      <w:r w:rsidR="0012265D" w:rsidRPr="00147D0D">
        <w:t xml:space="preserve">11 </w:t>
      </w:r>
      <w:r w:rsidRPr="00147D0D">
        <w:t>September</w:t>
      </w:r>
      <w:r w:rsidR="0012265D" w:rsidRPr="00147D0D">
        <w:t xml:space="preserve"> </w:t>
      </w:r>
      <w:r w:rsidR="00AF6BB7" w:rsidRPr="00147D0D">
        <w:t xml:space="preserve">2001 </w:t>
      </w:r>
      <w:r w:rsidR="00CD01F7" w:rsidRPr="00147D0D">
        <w:t>attack in the US</w:t>
      </w:r>
      <w:r w:rsidR="00AF6BB7" w:rsidRPr="00147D0D">
        <w:t>.</w:t>
      </w:r>
    </w:p>
    <w:p w14:paraId="13F53D14" w14:textId="033BAA83" w:rsidR="00541108" w:rsidRPr="00147D0D" w:rsidRDefault="00541108" w:rsidP="00EC0ECD">
      <w:pPr>
        <w:pStyle w:val="Bullet"/>
      </w:pPr>
      <w:r w:rsidRPr="00147D0D">
        <w:t xml:space="preserve">The collapse of the HIH </w:t>
      </w:r>
      <w:r w:rsidR="008F7698" w:rsidRPr="00147D0D">
        <w:t>G</w:t>
      </w:r>
      <w:r w:rsidRPr="00147D0D">
        <w:t>roup of insurance companies</w:t>
      </w:r>
      <w:r w:rsidR="00AF6BB7" w:rsidRPr="00147D0D">
        <w:t>.</w:t>
      </w:r>
    </w:p>
    <w:p w14:paraId="5C5547C7" w14:textId="07AEE6E2" w:rsidR="00541108" w:rsidRPr="00147D0D" w:rsidRDefault="00541108" w:rsidP="00EC0ECD">
      <w:pPr>
        <w:pStyle w:val="Bullet"/>
      </w:pPr>
      <w:r w:rsidRPr="00147D0D">
        <w:t>The collapse of Australia</w:t>
      </w:r>
      <w:r w:rsidR="006B26BF">
        <w:t>’</w:t>
      </w:r>
      <w:r w:rsidRPr="00147D0D">
        <w:t>s largest medical indemnity provider, United Medical Protection</w:t>
      </w:r>
      <w:r w:rsidR="00F05688" w:rsidRPr="00147D0D">
        <w:t>.</w:t>
      </w:r>
    </w:p>
    <w:p w14:paraId="36F2D8AC" w14:textId="59113925" w:rsidR="008F7698" w:rsidRDefault="00541108">
      <w:pPr>
        <w:pStyle w:val="ParagraphNumbering"/>
        <w:numPr>
          <w:ilvl w:val="0"/>
          <w:numId w:val="0"/>
        </w:numPr>
        <w:rPr>
          <w:spacing w:val="-2"/>
        </w:rPr>
      </w:pPr>
      <w:r>
        <w:rPr>
          <w:spacing w:val="-2"/>
        </w:rPr>
        <w:t xml:space="preserve">The </w:t>
      </w:r>
      <w:r w:rsidR="008F7698">
        <w:rPr>
          <w:spacing w:val="-2"/>
        </w:rPr>
        <w:t>O</w:t>
      </w:r>
      <w:r w:rsidR="004C6641">
        <w:rPr>
          <w:spacing w:val="-2"/>
        </w:rPr>
        <w:t xml:space="preserve">ffice </w:t>
      </w:r>
      <w:r>
        <w:rPr>
          <w:spacing w:val="-2"/>
        </w:rPr>
        <w:t xml:space="preserve">played a role in the development of public policy responses to these </w:t>
      </w:r>
      <w:r w:rsidR="004944CF">
        <w:rPr>
          <w:spacing w:val="-2"/>
        </w:rPr>
        <w:t xml:space="preserve">shocks </w:t>
      </w:r>
      <w:r>
        <w:rPr>
          <w:spacing w:val="-2"/>
        </w:rPr>
        <w:t xml:space="preserve">and, at the same time, was able to forge closer ties with private </w:t>
      </w:r>
      <w:r w:rsidR="00FE0819">
        <w:rPr>
          <w:spacing w:val="-2"/>
        </w:rPr>
        <w:t xml:space="preserve">sector </w:t>
      </w:r>
      <w:r>
        <w:rPr>
          <w:spacing w:val="-2"/>
        </w:rPr>
        <w:t xml:space="preserve">actuarial </w:t>
      </w:r>
      <w:r w:rsidR="004052D7">
        <w:rPr>
          <w:spacing w:val="-2"/>
        </w:rPr>
        <w:t xml:space="preserve">consultancies </w:t>
      </w:r>
      <w:r w:rsidR="00654648">
        <w:rPr>
          <w:spacing w:val="-2"/>
        </w:rPr>
        <w:t xml:space="preserve">working in the </w:t>
      </w:r>
      <w:r w:rsidR="00BC18B2">
        <w:rPr>
          <w:spacing w:val="-2"/>
        </w:rPr>
        <w:t xml:space="preserve">general insurance </w:t>
      </w:r>
      <w:r w:rsidR="00654648">
        <w:rPr>
          <w:spacing w:val="-2"/>
        </w:rPr>
        <w:t>industry</w:t>
      </w:r>
      <w:r w:rsidR="00BC18B2">
        <w:rPr>
          <w:spacing w:val="-2"/>
        </w:rPr>
        <w:t xml:space="preserve">. </w:t>
      </w:r>
    </w:p>
    <w:p w14:paraId="08BD654B" w14:textId="04CA2D2B" w:rsidR="00541108" w:rsidRDefault="00BC18B2" w:rsidP="000A2443">
      <w:pPr>
        <w:pStyle w:val="ParagraphNumbering"/>
        <w:numPr>
          <w:ilvl w:val="0"/>
          <w:numId w:val="0"/>
        </w:numPr>
        <w:rPr>
          <w:spacing w:val="-2"/>
        </w:rPr>
      </w:pPr>
      <w:r>
        <w:rPr>
          <w:spacing w:val="-2"/>
        </w:rPr>
        <w:t xml:space="preserve">This </w:t>
      </w:r>
      <w:r w:rsidR="00986749">
        <w:rPr>
          <w:spacing w:val="-2"/>
        </w:rPr>
        <w:t>enabled</w:t>
      </w:r>
      <w:r>
        <w:rPr>
          <w:spacing w:val="-2"/>
        </w:rPr>
        <w:t xml:space="preserve"> the </w:t>
      </w:r>
      <w:r w:rsidR="008F7698">
        <w:rPr>
          <w:spacing w:val="-2"/>
        </w:rPr>
        <w:t>O</w:t>
      </w:r>
      <w:r w:rsidR="004C6641">
        <w:rPr>
          <w:spacing w:val="-2"/>
        </w:rPr>
        <w:t>ffice</w:t>
      </w:r>
      <w:r>
        <w:rPr>
          <w:spacing w:val="-2"/>
        </w:rPr>
        <w:t xml:space="preserve"> to position itself as both a useful source of independent actuarial advice to </w:t>
      </w:r>
      <w:r w:rsidR="00654648">
        <w:rPr>
          <w:spacing w:val="-2"/>
        </w:rPr>
        <w:t>G</w:t>
      </w:r>
      <w:r>
        <w:rPr>
          <w:spacing w:val="-2"/>
        </w:rPr>
        <w:t xml:space="preserve">overnment and an intermediary between </w:t>
      </w:r>
      <w:r w:rsidR="00654648">
        <w:rPr>
          <w:spacing w:val="-2"/>
        </w:rPr>
        <w:t>G</w:t>
      </w:r>
      <w:r>
        <w:rPr>
          <w:spacing w:val="-2"/>
        </w:rPr>
        <w:t xml:space="preserve">overnment and private providers where that was a more appropriate path for </w:t>
      </w:r>
      <w:r w:rsidR="00654648">
        <w:rPr>
          <w:spacing w:val="-2"/>
        </w:rPr>
        <w:t>G</w:t>
      </w:r>
      <w:r>
        <w:rPr>
          <w:spacing w:val="-2"/>
        </w:rPr>
        <w:t>overnment to take.</w:t>
      </w:r>
    </w:p>
    <w:p w14:paraId="77DB6886" w14:textId="215D0616" w:rsidR="00F06900" w:rsidRDefault="002664ED" w:rsidP="000A2443">
      <w:pPr>
        <w:pStyle w:val="ParagraphNumbering"/>
        <w:numPr>
          <w:ilvl w:val="0"/>
          <w:numId w:val="0"/>
        </w:numPr>
        <w:rPr>
          <w:spacing w:val="-2"/>
        </w:rPr>
      </w:pPr>
      <w:r>
        <w:rPr>
          <w:spacing w:val="-2"/>
        </w:rPr>
        <w:t xml:space="preserve">For the medical profession, indemnity insurance is a prerequisite requirement to enable them to </w:t>
      </w:r>
      <w:r w:rsidR="00B574E2">
        <w:rPr>
          <w:spacing w:val="-2"/>
        </w:rPr>
        <w:t>provide care.</w:t>
      </w:r>
      <w:r w:rsidR="00F06900">
        <w:rPr>
          <w:spacing w:val="-2"/>
        </w:rPr>
        <w:t xml:space="preserve"> An urgent response was required if care was to continue </w:t>
      </w:r>
      <w:r w:rsidR="005013AA">
        <w:rPr>
          <w:spacing w:val="-2"/>
        </w:rPr>
        <w:t>uninterrupted</w:t>
      </w:r>
      <w:r w:rsidR="00F06900">
        <w:rPr>
          <w:spacing w:val="-2"/>
        </w:rPr>
        <w:t>.</w:t>
      </w:r>
      <w:r w:rsidR="00B574E2">
        <w:rPr>
          <w:spacing w:val="-2"/>
        </w:rPr>
        <w:t xml:space="preserve"> </w:t>
      </w:r>
    </w:p>
    <w:p w14:paraId="42A63FFC" w14:textId="25AC6BD1" w:rsidR="008F7698" w:rsidRDefault="007E2175">
      <w:pPr>
        <w:pStyle w:val="ParagraphNumbering"/>
        <w:numPr>
          <w:ilvl w:val="0"/>
          <w:numId w:val="0"/>
        </w:numPr>
        <w:rPr>
          <w:spacing w:val="-2"/>
        </w:rPr>
      </w:pPr>
      <w:r>
        <w:rPr>
          <w:spacing w:val="-2"/>
        </w:rPr>
        <w:t>T</w:t>
      </w:r>
      <w:r w:rsidR="00BC18B2">
        <w:rPr>
          <w:spacing w:val="-2"/>
        </w:rPr>
        <w:t xml:space="preserve">he </w:t>
      </w:r>
      <w:r w:rsidR="005013AA">
        <w:rPr>
          <w:spacing w:val="-2"/>
        </w:rPr>
        <w:t>G</w:t>
      </w:r>
      <w:r w:rsidR="00BC18B2">
        <w:rPr>
          <w:spacing w:val="-2"/>
        </w:rPr>
        <w:t xml:space="preserve">overnment </w:t>
      </w:r>
      <w:r>
        <w:rPr>
          <w:spacing w:val="-2"/>
        </w:rPr>
        <w:t xml:space="preserve">first </w:t>
      </w:r>
      <w:r w:rsidR="00BC18B2">
        <w:rPr>
          <w:spacing w:val="-2"/>
        </w:rPr>
        <w:t>decided to require medical indemnity providers to transition from their then</w:t>
      </w:r>
      <w:r w:rsidR="006B26BF">
        <w:rPr>
          <w:spacing w:val="-2"/>
        </w:rPr>
        <w:noBreakHyphen/>
      </w:r>
      <w:r w:rsidR="00BC18B2">
        <w:rPr>
          <w:spacing w:val="-2"/>
        </w:rPr>
        <w:t xml:space="preserve">unregulated </w:t>
      </w:r>
      <w:r w:rsidR="0006147E">
        <w:rPr>
          <w:spacing w:val="-2"/>
        </w:rPr>
        <w:t xml:space="preserve">trust fund </w:t>
      </w:r>
      <w:r w:rsidR="00BC18B2">
        <w:rPr>
          <w:spacing w:val="-2"/>
        </w:rPr>
        <w:t>structures to become fully capitalised insurers</w:t>
      </w:r>
      <w:r w:rsidR="002F14FB">
        <w:rPr>
          <w:spacing w:val="-2"/>
        </w:rPr>
        <w:t xml:space="preserve"> regulated by APRA</w:t>
      </w:r>
      <w:r w:rsidR="00BC18B2">
        <w:rPr>
          <w:spacing w:val="-2"/>
        </w:rPr>
        <w:t>.</w:t>
      </w:r>
      <w:r w:rsidR="008F7698">
        <w:rPr>
          <w:spacing w:val="-2"/>
        </w:rPr>
        <w:t xml:space="preserve"> </w:t>
      </w:r>
      <w:r w:rsidR="007807CA">
        <w:rPr>
          <w:spacing w:val="-2"/>
        </w:rPr>
        <w:t xml:space="preserve">The </w:t>
      </w:r>
      <w:r w:rsidR="00D716D2">
        <w:rPr>
          <w:spacing w:val="-2"/>
        </w:rPr>
        <w:t>G</w:t>
      </w:r>
      <w:r w:rsidR="00BC18B2">
        <w:rPr>
          <w:spacing w:val="-2"/>
        </w:rPr>
        <w:t xml:space="preserve">overnment </w:t>
      </w:r>
      <w:r w:rsidR="007807CA">
        <w:rPr>
          <w:spacing w:val="-2"/>
        </w:rPr>
        <w:t>implemented the</w:t>
      </w:r>
      <w:r w:rsidR="008F7698">
        <w:rPr>
          <w:spacing w:val="-2"/>
        </w:rPr>
        <w:t>:</w:t>
      </w:r>
    </w:p>
    <w:p w14:paraId="31A321EC" w14:textId="2F8AE104" w:rsidR="008F7698" w:rsidRDefault="007807CA" w:rsidP="00EC0ECD">
      <w:pPr>
        <w:pStyle w:val="Bullet"/>
      </w:pPr>
      <w:r>
        <w:t>Incurred But Not Reported Scheme</w:t>
      </w:r>
    </w:p>
    <w:p w14:paraId="0C1F009E" w14:textId="25158E62" w:rsidR="008F7698" w:rsidRDefault="007807CA" w:rsidP="00EC0ECD">
      <w:pPr>
        <w:pStyle w:val="Bullet"/>
      </w:pPr>
      <w:r>
        <w:t>High Cost Claims Scheme, the Exceptional Claims Scheme</w:t>
      </w:r>
    </w:p>
    <w:p w14:paraId="130A9161" w14:textId="3CA096C1" w:rsidR="008F7698" w:rsidRDefault="007807CA" w:rsidP="00EC0ECD">
      <w:pPr>
        <w:pStyle w:val="Bullet"/>
      </w:pPr>
      <w:r>
        <w:t>Run</w:t>
      </w:r>
      <w:r w:rsidR="006B26BF">
        <w:noBreakHyphen/>
      </w:r>
      <w:r>
        <w:t>Off Cover Scheme</w:t>
      </w:r>
      <w:r w:rsidR="008F7698">
        <w:t>,</w:t>
      </w:r>
      <w:r>
        <w:t xml:space="preserve"> and </w:t>
      </w:r>
    </w:p>
    <w:p w14:paraId="3E3D35F9" w14:textId="00D8AA86" w:rsidR="008F7698" w:rsidRDefault="007807CA" w:rsidP="00EC0ECD">
      <w:pPr>
        <w:pStyle w:val="Bullet"/>
      </w:pPr>
      <w:r>
        <w:t>Competitive Advantage Payment arrangement</w:t>
      </w:r>
      <w:r w:rsidR="002626A9">
        <w:t xml:space="preserve">. </w:t>
      </w:r>
    </w:p>
    <w:p w14:paraId="63F81154" w14:textId="5DCDF646" w:rsidR="004C6641" w:rsidRDefault="004670B9" w:rsidP="000A2443">
      <w:pPr>
        <w:pStyle w:val="ParagraphNumbering"/>
        <w:numPr>
          <w:ilvl w:val="0"/>
          <w:numId w:val="0"/>
        </w:numPr>
        <w:rPr>
          <w:spacing w:val="-2"/>
        </w:rPr>
      </w:pPr>
      <w:r>
        <w:rPr>
          <w:spacing w:val="-2"/>
        </w:rPr>
        <w:lastRenderedPageBreak/>
        <w:t xml:space="preserve">The collective objective of the schemes </w:t>
      </w:r>
      <w:r w:rsidR="00BC2BD0">
        <w:rPr>
          <w:spacing w:val="-2"/>
        </w:rPr>
        <w:t xml:space="preserve">was to improve the stability of medical indemnity insurance and to improve the </w:t>
      </w:r>
      <w:r w:rsidR="00141B89">
        <w:rPr>
          <w:spacing w:val="-2"/>
        </w:rPr>
        <w:t xml:space="preserve">availability and </w:t>
      </w:r>
      <w:r w:rsidR="00BC2BD0">
        <w:rPr>
          <w:spacing w:val="-2"/>
        </w:rPr>
        <w:t>affordability of insurance</w:t>
      </w:r>
      <w:r w:rsidR="00197793">
        <w:rPr>
          <w:spacing w:val="-2"/>
        </w:rPr>
        <w:t xml:space="preserve">. </w:t>
      </w:r>
      <w:r w:rsidR="00BC18B2">
        <w:rPr>
          <w:spacing w:val="-2"/>
        </w:rPr>
        <w:t xml:space="preserve">All </w:t>
      </w:r>
      <w:r>
        <w:rPr>
          <w:spacing w:val="-2"/>
        </w:rPr>
        <w:t xml:space="preserve">schemes </w:t>
      </w:r>
      <w:r w:rsidR="00BC18B2">
        <w:rPr>
          <w:spacing w:val="-2"/>
        </w:rPr>
        <w:t xml:space="preserve">were subject to close oversight by the </w:t>
      </w:r>
      <w:r w:rsidR="008F7698">
        <w:rPr>
          <w:spacing w:val="-2"/>
        </w:rPr>
        <w:t>Office</w:t>
      </w:r>
      <w:r>
        <w:rPr>
          <w:spacing w:val="-2"/>
        </w:rPr>
        <w:t>.</w:t>
      </w:r>
    </w:p>
    <w:p w14:paraId="399732BC" w14:textId="09BD6885" w:rsidR="00246404" w:rsidRDefault="00025647" w:rsidP="000A2443">
      <w:pPr>
        <w:pStyle w:val="ParagraphNumbering"/>
        <w:numPr>
          <w:ilvl w:val="0"/>
          <w:numId w:val="0"/>
        </w:numPr>
        <w:rPr>
          <w:spacing w:val="-2"/>
        </w:rPr>
      </w:pPr>
      <w:r>
        <w:rPr>
          <w:spacing w:val="-2"/>
        </w:rPr>
        <w:t>Peter recalls that t</w:t>
      </w:r>
      <w:r w:rsidR="00BC18B2">
        <w:rPr>
          <w:spacing w:val="-2"/>
        </w:rPr>
        <w:t xml:space="preserve">he </w:t>
      </w:r>
      <w:r w:rsidR="004C6641">
        <w:rPr>
          <w:spacing w:val="-2"/>
        </w:rPr>
        <w:t xml:space="preserve">Incurred But Not Reported </w:t>
      </w:r>
      <w:r w:rsidR="00BC18B2">
        <w:rPr>
          <w:spacing w:val="-2"/>
        </w:rPr>
        <w:t xml:space="preserve">Scheme had an interesting passage through </w:t>
      </w:r>
      <w:r w:rsidR="004C6641">
        <w:rPr>
          <w:spacing w:val="-2"/>
        </w:rPr>
        <w:t>P</w:t>
      </w:r>
      <w:r w:rsidR="00BC18B2">
        <w:rPr>
          <w:spacing w:val="-2"/>
        </w:rPr>
        <w:t xml:space="preserve">arliament. </w:t>
      </w:r>
      <w:r w:rsidR="006B26BF">
        <w:rPr>
          <w:spacing w:val="-2"/>
        </w:rPr>
        <w:t>‘</w:t>
      </w:r>
      <w:r w:rsidR="00BC18B2">
        <w:rPr>
          <w:spacing w:val="-2"/>
        </w:rPr>
        <w:t xml:space="preserve">From the Prime Minister down it was fascinating to hear politicians at first struggle </w:t>
      </w:r>
      <w:r w:rsidR="00C61079">
        <w:rPr>
          <w:spacing w:val="-2"/>
        </w:rPr>
        <w:t>with these terms but eventually they were rolling off the tongue!</w:t>
      </w:r>
      <w:r w:rsidR="006B26BF">
        <w:rPr>
          <w:spacing w:val="-2"/>
        </w:rPr>
        <w:t>’</w:t>
      </w:r>
      <w:r w:rsidR="009B5AEE">
        <w:rPr>
          <w:rStyle w:val="FootnoteReference"/>
          <w:spacing w:val="-2"/>
        </w:rPr>
        <w:footnoteReference w:id="144"/>
      </w:r>
    </w:p>
    <w:p w14:paraId="38142B8A" w14:textId="55F9F124" w:rsidR="007625AA" w:rsidRDefault="007625AA" w:rsidP="000A2443">
      <w:pPr>
        <w:pStyle w:val="ParagraphNumbering"/>
        <w:numPr>
          <w:ilvl w:val="0"/>
          <w:numId w:val="0"/>
        </w:numPr>
        <w:rPr>
          <w:spacing w:val="-2"/>
        </w:rPr>
      </w:pPr>
      <w:r w:rsidRPr="00590476">
        <w:rPr>
          <w:spacing w:val="-2"/>
        </w:rPr>
        <w:t>Some years later, similar schemes were put in place to facilitate access to professional indemnity insurance for privately practising midwives, again subject to oversight</w:t>
      </w:r>
      <w:r w:rsidR="008F7698">
        <w:rPr>
          <w:spacing w:val="-2"/>
        </w:rPr>
        <w:t xml:space="preserve"> by the Office</w:t>
      </w:r>
      <w:r w:rsidRPr="00590476">
        <w:rPr>
          <w:spacing w:val="-2"/>
        </w:rPr>
        <w:t xml:space="preserve">. The role and benefit of actuarial management of publicly funded schemes of this </w:t>
      </w:r>
      <w:r>
        <w:rPr>
          <w:spacing w:val="-2"/>
        </w:rPr>
        <w:t xml:space="preserve">type is </w:t>
      </w:r>
      <w:r w:rsidRPr="00590476">
        <w:rPr>
          <w:spacing w:val="-2"/>
        </w:rPr>
        <w:t xml:space="preserve">now well </w:t>
      </w:r>
      <w:r>
        <w:rPr>
          <w:spacing w:val="-2"/>
        </w:rPr>
        <w:t xml:space="preserve">established </w:t>
      </w:r>
      <w:r w:rsidRPr="00590476">
        <w:rPr>
          <w:spacing w:val="-2"/>
        </w:rPr>
        <w:t>and increasingly appreciated among policymakers.</w:t>
      </w:r>
    </w:p>
    <w:p w14:paraId="1972168D" w14:textId="5F0BDDB4" w:rsidR="00A75216" w:rsidRPr="00A75216" w:rsidRDefault="00A75216" w:rsidP="000A2443">
      <w:pPr>
        <w:pStyle w:val="ParagraphNumbering"/>
        <w:numPr>
          <w:ilvl w:val="0"/>
          <w:numId w:val="0"/>
        </w:numPr>
        <w:rPr>
          <w:spacing w:val="-2"/>
        </w:rPr>
      </w:pPr>
      <w:r w:rsidRPr="000A2443">
        <w:rPr>
          <w:spacing w:val="-2"/>
        </w:rPr>
        <w:t xml:space="preserve">The </w:t>
      </w:r>
      <w:r w:rsidR="008F7698" w:rsidRPr="000A2443">
        <w:rPr>
          <w:spacing w:val="-2"/>
        </w:rPr>
        <w:t>Office</w:t>
      </w:r>
      <w:r w:rsidR="006B26BF">
        <w:rPr>
          <w:spacing w:val="-2"/>
        </w:rPr>
        <w:t>’</w:t>
      </w:r>
      <w:r w:rsidR="008F7698" w:rsidRPr="000A2443">
        <w:rPr>
          <w:spacing w:val="-2"/>
        </w:rPr>
        <w:t>s</w:t>
      </w:r>
      <w:r w:rsidRPr="000A2443">
        <w:rPr>
          <w:spacing w:val="-2"/>
        </w:rPr>
        <w:t xml:space="preserve"> support for insurance has not been limited to </w:t>
      </w:r>
      <w:r w:rsidR="004C6641" w:rsidRPr="000A2443">
        <w:rPr>
          <w:spacing w:val="-2"/>
        </w:rPr>
        <w:t xml:space="preserve">the </w:t>
      </w:r>
      <w:r w:rsidR="00306567" w:rsidRPr="000A2443">
        <w:rPr>
          <w:spacing w:val="-2"/>
        </w:rPr>
        <w:t xml:space="preserve">Australian, </w:t>
      </w:r>
      <w:r w:rsidR="004C6641" w:rsidRPr="000A2443">
        <w:rPr>
          <w:spacing w:val="-2"/>
        </w:rPr>
        <w:t>s</w:t>
      </w:r>
      <w:r w:rsidR="00306567" w:rsidRPr="000A2443">
        <w:rPr>
          <w:spacing w:val="-2"/>
        </w:rPr>
        <w:t>tate</w:t>
      </w:r>
      <w:r w:rsidRPr="000A2443">
        <w:rPr>
          <w:spacing w:val="-2"/>
        </w:rPr>
        <w:t xml:space="preserve"> </w:t>
      </w:r>
      <w:r w:rsidR="00306567" w:rsidRPr="000A2443">
        <w:rPr>
          <w:spacing w:val="-2"/>
        </w:rPr>
        <w:t xml:space="preserve">and </w:t>
      </w:r>
      <w:r w:rsidR="004C6641" w:rsidRPr="000A2443">
        <w:rPr>
          <w:spacing w:val="-2"/>
        </w:rPr>
        <w:t>t</w:t>
      </w:r>
      <w:r w:rsidR="00306567" w:rsidRPr="000A2443">
        <w:rPr>
          <w:spacing w:val="-2"/>
        </w:rPr>
        <w:t xml:space="preserve">erritory governments. During this period the </w:t>
      </w:r>
      <w:r w:rsidR="008F7698" w:rsidRPr="000A2443">
        <w:rPr>
          <w:spacing w:val="-2"/>
        </w:rPr>
        <w:t>Office</w:t>
      </w:r>
      <w:r w:rsidR="00306567" w:rsidRPr="000A2443">
        <w:rPr>
          <w:spacing w:val="-2"/>
        </w:rPr>
        <w:t xml:space="preserve"> also</w:t>
      </w:r>
      <w:r w:rsidRPr="000A2443">
        <w:rPr>
          <w:spacing w:val="-2"/>
        </w:rPr>
        <w:t xml:space="preserve"> assisted the PNG Insurance Commissioner develop and introduce a risk</w:t>
      </w:r>
      <w:r w:rsidR="006B26BF">
        <w:rPr>
          <w:spacing w:val="-2"/>
        </w:rPr>
        <w:noBreakHyphen/>
      </w:r>
      <w:r w:rsidRPr="000A2443">
        <w:rPr>
          <w:spacing w:val="-2"/>
        </w:rPr>
        <w:t>based solvency regime for general insurers operating in Papua New Guinea</w:t>
      </w:r>
      <w:r w:rsidR="000A2443" w:rsidRPr="000A2443">
        <w:rPr>
          <w:spacing w:val="-2"/>
        </w:rPr>
        <w:t>.</w:t>
      </w:r>
      <w:r w:rsidR="00CA1A92" w:rsidRPr="000A2443">
        <w:rPr>
          <w:spacing w:val="-2"/>
        </w:rPr>
        <w:t xml:space="preserve"> </w:t>
      </w:r>
    </w:p>
    <w:p w14:paraId="0FDA3AB5" w14:textId="262F0437" w:rsidR="007625AA" w:rsidRPr="007625AA" w:rsidRDefault="007625AA" w:rsidP="00D03F47">
      <w:pPr>
        <w:pStyle w:val="Heading2nonumbering"/>
      </w:pPr>
      <w:bookmarkStart w:id="60" w:name="_Toc159841669"/>
      <w:r w:rsidRPr="007625AA">
        <w:t>Superannuation</w:t>
      </w:r>
      <w:bookmarkEnd w:id="60"/>
    </w:p>
    <w:p w14:paraId="4D7773AC" w14:textId="39DE62BC" w:rsidR="00C61079" w:rsidRPr="00F461B2" w:rsidRDefault="00856D4C" w:rsidP="000A2443">
      <w:pPr>
        <w:pStyle w:val="ParagraphNumbering"/>
        <w:numPr>
          <w:ilvl w:val="0"/>
          <w:numId w:val="0"/>
        </w:numPr>
        <w:rPr>
          <w:spacing w:val="-2"/>
        </w:rPr>
      </w:pPr>
      <w:r w:rsidRPr="00F461B2">
        <w:rPr>
          <w:spacing w:val="-2"/>
        </w:rPr>
        <w:t xml:space="preserve">During this period, the </w:t>
      </w:r>
      <w:r w:rsidR="008F7698">
        <w:t>O</w:t>
      </w:r>
      <w:r w:rsidR="00CA1A92">
        <w:t xml:space="preserve">ffice </w:t>
      </w:r>
      <w:r w:rsidR="00573EF7" w:rsidRPr="00F461B2">
        <w:rPr>
          <w:spacing w:val="-2"/>
        </w:rPr>
        <w:t xml:space="preserve">continued to </w:t>
      </w:r>
      <w:r w:rsidR="0040706E" w:rsidRPr="00F461B2">
        <w:rPr>
          <w:spacing w:val="-2"/>
        </w:rPr>
        <w:t xml:space="preserve">provide actuarial </w:t>
      </w:r>
      <w:r w:rsidR="000E3982" w:rsidRPr="00F461B2">
        <w:rPr>
          <w:spacing w:val="-2"/>
        </w:rPr>
        <w:t>advi</w:t>
      </w:r>
      <w:r w:rsidR="0040706E" w:rsidRPr="00F461B2">
        <w:rPr>
          <w:spacing w:val="-2"/>
        </w:rPr>
        <w:t>ce</w:t>
      </w:r>
      <w:r w:rsidR="000E3982" w:rsidRPr="00F461B2">
        <w:rPr>
          <w:spacing w:val="-2"/>
        </w:rPr>
        <w:t xml:space="preserve"> </w:t>
      </w:r>
      <w:r w:rsidR="008F7698">
        <w:rPr>
          <w:spacing w:val="-2"/>
        </w:rPr>
        <w:t>to the</w:t>
      </w:r>
      <w:r w:rsidR="000E3982" w:rsidRPr="00F461B2">
        <w:rPr>
          <w:spacing w:val="-2"/>
        </w:rPr>
        <w:t xml:space="preserve"> </w:t>
      </w:r>
      <w:r w:rsidR="008F7698">
        <w:rPr>
          <w:spacing w:val="-2"/>
        </w:rPr>
        <w:t>Department of</w:t>
      </w:r>
      <w:r w:rsidR="000E3982" w:rsidRPr="00F461B2">
        <w:rPr>
          <w:spacing w:val="-2"/>
        </w:rPr>
        <w:t xml:space="preserve"> Defence</w:t>
      </w:r>
      <w:r w:rsidR="008F7698">
        <w:rPr>
          <w:spacing w:val="-2"/>
        </w:rPr>
        <w:t xml:space="preserve"> on its</w:t>
      </w:r>
      <w:r w:rsidR="000E3982" w:rsidRPr="00F461B2">
        <w:rPr>
          <w:spacing w:val="-2"/>
        </w:rPr>
        <w:t xml:space="preserve"> superannuation schemes</w:t>
      </w:r>
      <w:r w:rsidR="0040706E" w:rsidRPr="00F461B2">
        <w:rPr>
          <w:spacing w:val="-2"/>
        </w:rPr>
        <w:t xml:space="preserve">. In addition, </w:t>
      </w:r>
      <w:r w:rsidRPr="00F461B2">
        <w:rPr>
          <w:spacing w:val="-2"/>
        </w:rPr>
        <w:t xml:space="preserve">an unusual event occurred </w:t>
      </w:r>
      <w:r w:rsidR="00F461B2" w:rsidRPr="00F461B2">
        <w:rPr>
          <w:spacing w:val="-2"/>
        </w:rPr>
        <w:t xml:space="preserve">where the </w:t>
      </w:r>
      <w:r w:rsidR="008F7698">
        <w:rPr>
          <w:spacing w:val="-2"/>
        </w:rPr>
        <w:t>Office</w:t>
      </w:r>
      <w:r w:rsidR="00F461B2" w:rsidRPr="00F461B2">
        <w:rPr>
          <w:spacing w:val="-2"/>
        </w:rPr>
        <w:t xml:space="preserve"> was called upon to support </w:t>
      </w:r>
      <w:r w:rsidR="00C61079" w:rsidRPr="00F461B2">
        <w:rPr>
          <w:spacing w:val="-2"/>
        </w:rPr>
        <w:t>the Department of Finance.</w:t>
      </w:r>
    </w:p>
    <w:p w14:paraId="461A5290" w14:textId="62B3C15F" w:rsidR="00F4476D" w:rsidRDefault="00B825B8" w:rsidP="000A2443">
      <w:pPr>
        <w:pStyle w:val="ParagraphNumbering"/>
        <w:numPr>
          <w:ilvl w:val="0"/>
          <w:numId w:val="0"/>
        </w:numPr>
        <w:rPr>
          <w:spacing w:val="-2"/>
        </w:rPr>
      </w:pPr>
      <w:r>
        <w:rPr>
          <w:spacing w:val="-2"/>
        </w:rPr>
        <w:t>M</w:t>
      </w:r>
      <w:r w:rsidR="00C61079">
        <w:rPr>
          <w:spacing w:val="-2"/>
        </w:rPr>
        <w:t>embers of one of the Commonwealth</w:t>
      </w:r>
      <w:r w:rsidR="006B26BF">
        <w:rPr>
          <w:spacing w:val="-2"/>
        </w:rPr>
        <w:t>’</w:t>
      </w:r>
      <w:r w:rsidR="00C61079">
        <w:rPr>
          <w:spacing w:val="-2"/>
        </w:rPr>
        <w:t xml:space="preserve">s public sector superannuation schemes sued the Commonwealth for, in effect, misleading and deceptive conduct. Test cases were heard in the ACT Supreme Court. There were </w:t>
      </w:r>
      <w:r w:rsidR="008725AF">
        <w:rPr>
          <w:spacing w:val="-2"/>
        </w:rPr>
        <w:t>2</w:t>
      </w:r>
      <w:r w:rsidR="00C61079">
        <w:rPr>
          <w:spacing w:val="-2"/>
        </w:rPr>
        <w:t xml:space="preserve"> elements to </w:t>
      </w:r>
      <w:r w:rsidR="00F4476D">
        <w:rPr>
          <w:spacing w:val="-2"/>
        </w:rPr>
        <w:t>the test</w:t>
      </w:r>
      <w:r w:rsidR="00C61079">
        <w:rPr>
          <w:spacing w:val="-2"/>
        </w:rPr>
        <w:t xml:space="preserve"> case</w:t>
      </w:r>
      <w:r w:rsidR="00F4476D">
        <w:rPr>
          <w:spacing w:val="-2"/>
        </w:rPr>
        <w:t>s</w:t>
      </w:r>
      <w:r w:rsidR="00311938">
        <w:rPr>
          <w:spacing w:val="-2"/>
        </w:rPr>
        <w:t>, t</w:t>
      </w:r>
      <w:r w:rsidR="00C61079">
        <w:rPr>
          <w:spacing w:val="-2"/>
        </w:rPr>
        <w:t>he legal merits of the case</w:t>
      </w:r>
      <w:r w:rsidR="00F4476D">
        <w:rPr>
          <w:spacing w:val="-2"/>
        </w:rPr>
        <w:t>,</w:t>
      </w:r>
      <w:r w:rsidR="00C61079">
        <w:rPr>
          <w:spacing w:val="-2"/>
        </w:rPr>
        <w:t xml:space="preserve"> and </w:t>
      </w:r>
      <w:r w:rsidR="00311938">
        <w:rPr>
          <w:spacing w:val="-2"/>
        </w:rPr>
        <w:t>t</w:t>
      </w:r>
      <w:r w:rsidR="00C61079">
        <w:rPr>
          <w:spacing w:val="-2"/>
        </w:rPr>
        <w:t>he quantum of damages</w:t>
      </w:r>
      <w:r w:rsidR="00F4476D">
        <w:rPr>
          <w:spacing w:val="-2"/>
        </w:rPr>
        <w:t>.</w:t>
      </w:r>
      <w:r w:rsidR="00C61079">
        <w:rPr>
          <w:spacing w:val="-2"/>
        </w:rPr>
        <w:t xml:space="preserve"> </w:t>
      </w:r>
    </w:p>
    <w:p w14:paraId="7756F421" w14:textId="2812D4AE" w:rsidR="00C61079" w:rsidRDefault="00C61079" w:rsidP="000A2443">
      <w:pPr>
        <w:pStyle w:val="ParagraphNumbering"/>
        <w:numPr>
          <w:ilvl w:val="0"/>
          <w:numId w:val="0"/>
        </w:numPr>
        <w:rPr>
          <w:spacing w:val="-2"/>
        </w:rPr>
      </w:pPr>
      <w:r>
        <w:rPr>
          <w:spacing w:val="-2"/>
        </w:rPr>
        <w:t xml:space="preserve">The Department of Finance </w:t>
      </w:r>
      <w:r w:rsidR="00311938">
        <w:rPr>
          <w:spacing w:val="-2"/>
        </w:rPr>
        <w:t xml:space="preserve">asked the AGA </w:t>
      </w:r>
      <w:r>
        <w:rPr>
          <w:spacing w:val="-2"/>
        </w:rPr>
        <w:t xml:space="preserve">to provide the </w:t>
      </w:r>
      <w:r w:rsidR="00B165F8">
        <w:rPr>
          <w:spacing w:val="-2"/>
        </w:rPr>
        <w:t>Commonwealth</w:t>
      </w:r>
      <w:r w:rsidR="006B26BF">
        <w:rPr>
          <w:spacing w:val="-2"/>
        </w:rPr>
        <w:t>’</w:t>
      </w:r>
      <w:r w:rsidR="00F14F59">
        <w:rPr>
          <w:spacing w:val="-2"/>
        </w:rPr>
        <w:t xml:space="preserve">s </w:t>
      </w:r>
      <w:r>
        <w:rPr>
          <w:spacing w:val="-2"/>
        </w:rPr>
        <w:t xml:space="preserve">expert actuarial evidence on </w:t>
      </w:r>
      <w:r w:rsidR="00034A57">
        <w:rPr>
          <w:spacing w:val="-2"/>
        </w:rPr>
        <w:t xml:space="preserve">the </w:t>
      </w:r>
      <w:r>
        <w:rPr>
          <w:spacing w:val="-2"/>
        </w:rPr>
        <w:t>quantum.</w:t>
      </w:r>
    </w:p>
    <w:p w14:paraId="051912C2" w14:textId="4657DC5B" w:rsidR="0080276D" w:rsidRDefault="00256CE6" w:rsidP="00AF6BB7">
      <w:pPr>
        <w:pStyle w:val="ParagraphNumbering"/>
        <w:numPr>
          <w:ilvl w:val="0"/>
          <w:numId w:val="0"/>
        </w:numPr>
        <w:rPr>
          <w:spacing w:val="-2"/>
        </w:rPr>
      </w:pPr>
      <w:r>
        <w:rPr>
          <w:spacing w:val="-2"/>
        </w:rPr>
        <w:t xml:space="preserve">Peter </w:t>
      </w:r>
      <w:r w:rsidR="004C6641">
        <w:rPr>
          <w:spacing w:val="-2"/>
        </w:rPr>
        <w:t xml:space="preserve">Martin recalled </w:t>
      </w:r>
      <w:r>
        <w:rPr>
          <w:spacing w:val="-2"/>
        </w:rPr>
        <w:t xml:space="preserve">an interesting incident </w:t>
      </w:r>
      <w:r w:rsidR="002C707E">
        <w:rPr>
          <w:spacing w:val="-2"/>
        </w:rPr>
        <w:t xml:space="preserve">that occurred </w:t>
      </w:r>
      <w:r w:rsidR="00C61079">
        <w:rPr>
          <w:spacing w:val="-2"/>
        </w:rPr>
        <w:t>during the trial</w:t>
      </w:r>
      <w:r w:rsidR="002C707E">
        <w:rPr>
          <w:spacing w:val="-2"/>
        </w:rPr>
        <w:t>. T</w:t>
      </w:r>
      <w:r w:rsidR="00C61079">
        <w:rPr>
          <w:spacing w:val="-2"/>
        </w:rPr>
        <w:t>he presiding judge</w:t>
      </w:r>
      <w:r w:rsidR="00AA23A0">
        <w:rPr>
          <w:spacing w:val="-2"/>
        </w:rPr>
        <w:t xml:space="preserve"> (</w:t>
      </w:r>
      <w:r w:rsidR="00432B45">
        <w:rPr>
          <w:spacing w:val="-2"/>
        </w:rPr>
        <w:t>Refshauge</w:t>
      </w:r>
      <w:r w:rsidR="00AA23A0">
        <w:rPr>
          <w:spacing w:val="-2"/>
        </w:rPr>
        <w:t>)</w:t>
      </w:r>
      <w:r w:rsidR="00C61079">
        <w:rPr>
          <w:spacing w:val="-2"/>
        </w:rPr>
        <w:t>, in a moment of judicial innovation</w:t>
      </w:r>
      <w:r w:rsidR="00F14F59">
        <w:rPr>
          <w:spacing w:val="-2"/>
        </w:rPr>
        <w:t>,</w:t>
      </w:r>
      <w:r w:rsidR="00C61079">
        <w:rPr>
          <w:spacing w:val="-2"/>
        </w:rPr>
        <w:t xml:space="preserve"> decided that he would hear from both actuarial witnesses simultaneously</w:t>
      </w:r>
      <w:r w:rsidR="005C12DA">
        <w:rPr>
          <w:spacing w:val="-2"/>
        </w:rPr>
        <w:t>. This was</w:t>
      </w:r>
      <w:r w:rsidR="00DA3B72">
        <w:rPr>
          <w:spacing w:val="-2"/>
        </w:rPr>
        <w:t xml:space="preserve"> </w:t>
      </w:r>
      <w:r w:rsidR="00C61079">
        <w:rPr>
          <w:spacing w:val="-2"/>
        </w:rPr>
        <w:t>presumably to cut down on time.</w:t>
      </w:r>
      <w:r w:rsidR="005F669D">
        <w:rPr>
          <w:spacing w:val="-2"/>
        </w:rPr>
        <w:t xml:space="preserve"> </w:t>
      </w:r>
      <w:r w:rsidR="00F14F59">
        <w:rPr>
          <w:spacing w:val="-2"/>
        </w:rPr>
        <w:t>However, t</w:t>
      </w:r>
      <w:r w:rsidR="005F669D">
        <w:rPr>
          <w:spacing w:val="-2"/>
        </w:rPr>
        <w:t>he problem was that there was not enough room in the witness box to safely accommodate both Peter</w:t>
      </w:r>
      <w:r w:rsidR="006B26BF">
        <w:rPr>
          <w:spacing w:val="-2"/>
        </w:rPr>
        <w:t>’</w:t>
      </w:r>
      <w:r w:rsidR="004C6641">
        <w:rPr>
          <w:spacing w:val="-2"/>
        </w:rPr>
        <w:t>s</w:t>
      </w:r>
      <w:r w:rsidR="005F669D">
        <w:rPr>
          <w:spacing w:val="-2"/>
        </w:rPr>
        <w:t xml:space="preserve"> and his counterpart</w:t>
      </w:r>
      <w:r w:rsidR="006B26BF">
        <w:rPr>
          <w:spacing w:val="-2"/>
        </w:rPr>
        <w:t>’</w:t>
      </w:r>
      <w:r w:rsidR="005F669D">
        <w:rPr>
          <w:spacing w:val="-2"/>
        </w:rPr>
        <w:t>s chairs.</w:t>
      </w:r>
      <w:r w:rsidR="00715FAB">
        <w:rPr>
          <w:rStyle w:val="FootnoteReference"/>
          <w:spacing w:val="-2"/>
        </w:rPr>
        <w:footnoteReference w:id="145"/>
      </w:r>
    </w:p>
    <w:p w14:paraId="168E01E9" w14:textId="632A0511" w:rsidR="00C61079" w:rsidRDefault="00F47055" w:rsidP="001F27A1">
      <w:pPr>
        <w:pStyle w:val="ParagraphNumbering"/>
        <w:numPr>
          <w:ilvl w:val="0"/>
          <w:numId w:val="0"/>
        </w:numPr>
        <w:rPr>
          <w:spacing w:val="-2"/>
        </w:rPr>
      </w:pPr>
      <w:r>
        <w:rPr>
          <w:spacing w:val="-2"/>
        </w:rPr>
        <w:t xml:space="preserve">Justice </w:t>
      </w:r>
      <w:r w:rsidR="00B351E6">
        <w:rPr>
          <w:spacing w:val="-2"/>
        </w:rPr>
        <w:t>Refshauge</w:t>
      </w:r>
      <w:r w:rsidR="005F669D">
        <w:rPr>
          <w:spacing w:val="-2"/>
        </w:rPr>
        <w:t xml:space="preserve"> sent out for some rope to be brought to the courtroom</w:t>
      </w:r>
      <w:r w:rsidR="00342CA4">
        <w:rPr>
          <w:spacing w:val="-2"/>
        </w:rPr>
        <w:t xml:space="preserve">. The rope duly arrived, the </w:t>
      </w:r>
      <w:r w:rsidR="00342F4A">
        <w:rPr>
          <w:spacing w:val="-2"/>
        </w:rPr>
        <w:t xml:space="preserve">expert </w:t>
      </w:r>
      <w:r w:rsidR="00342CA4">
        <w:rPr>
          <w:spacing w:val="-2"/>
        </w:rPr>
        <w:t>witness</w:t>
      </w:r>
      <w:r w:rsidR="00342F4A">
        <w:rPr>
          <w:spacing w:val="-2"/>
        </w:rPr>
        <w:t>es</w:t>
      </w:r>
      <w:r w:rsidR="006B26BF">
        <w:rPr>
          <w:spacing w:val="-2"/>
        </w:rPr>
        <w:t>’</w:t>
      </w:r>
      <w:r w:rsidR="00342CA4">
        <w:rPr>
          <w:spacing w:val="-2"/>
        </w:rPr>
        <w:t xml:space="preserve"> chairs were lashed </w:t>
      </w:r>
      <w:r w:rsidR="00057967">
        <w:rPr>
          <w:spacing w:val="-2"/>
        </w:rPr>
        <w:t>together,</w:t>
      </w:r>
      <w:r w:rsidR="00342CA4">
        <w:rPr>
          <w:spacing w:val="-2"/>
        </w:rPr>
        <w:t xml:space="preserve"> and the actuarial evidence was heard </w:t>
      </w:r>
      <w:r w:rsidR="00342F4A">
        <w:rPr>
          <w:spacing w:val="-2"/>
        </w:rPr>
        <w:t xml:space="preserve">simultaneously </w:t>
      </w:r>
      <w:r w:rsidR="00342CA4">
        <w:rPr>
          <w:spacing w:val="-2"/>
        </w:rPr>
        <w:t>without OH&amp;S incident.</w:t>
      </w:r>
      <w:r w:rsidR="00F14F59">
        <w:rPr>
          <w:spacing w:val="-2"/>
        </w:rPr>
        <w:t xml:space="preserve"> </w:t>
      </w:r>
      <w:r w:rsidR="00111593">
        <w:rPr>
          <w:spacing w:val="-2"/>
        </w:rPr>
        <w:t>F</w:t>
      </w:r>
      <w:r w:rsidR="00F14F59">
        <w:rPr>
          <w:spacing w:val="-2"/>
        </w:rPr>
        <w:t xml:space="preserve">rom </w:t>
      </w:r>
      <w:r w:rsidR="00715FAB">
        <w:rPr>
          <w:spacing w:val="-2"/>
        </w:rPr>
        <w:t>Peter</w:t>
      </w:r>
      <w:r w:rsidR="006B26BF">
        <w:rPr>
          <w:spacing w:val="-2"/>
        </w:rPr>
        <w:t>’</w:t>
      </w:r>
      <w:r w:rsidR="00715FAB">
        <w:rPr>
          <w:spacing w:val="-2"/>
        </w:rPr>
        <w:t>s</w:t>
      </w:r>
      <w:r w:rsidR="00F14F59">
        <w:rPr>
          <w:spacing w:val="-2"/>
        </w:rPr>
        <w:t xml:space="preserve"> report, </w:t>
      </w:r>
      <w:r>
        <w:rPr>
          <w:spacing w:val="-2"/>
        </w:rPr>
        <w:t>Justice</w:t>
      </w:r>
      <w:r w:rsidR="0080276D">
        <w:rPr>
          <w:spacing w:val="-2"/>
        </w:rPr>
        <w:t xml:space="preserve"> </w:t>
      </w:r>
      <w:r w:rsidR="00B351E6">
        <w:rPr>
          <w:spacing w:val="-2"/>
        </w:rPr>
        <w:t>Refshauge</w:t>
      </w:r>
      <w:r w:rsidR="00F14F59">
        <w:rPr>
          <w:spacing w:val="-2"/>
        </w:rPr>
        <w:t xml:space="preserve"> was not dissatisfied with the process.</w:t>
      </w:r>
      <w:r w:rsidR="00715FAB">
        <w:rPr>
          <w:rStyle w:val="FootnoteReference"/>
          <w:spacing w:val="-2"/>
        </w:rPr>
        <w:footnoteReference w:id="146"/>
      </w:r>
    </w:p>
    <w:p w14:paraId="3ECC7571" w14:textId="586CC501" w:rsidR="00342CA4" w:rsidRDefault="00342CA4" w:rsidP="001F27A1">
      <w:pPr>
        <w:pStyle w:val="ParagraphNumbering"/>
        <w:numPr>
          <w:ilvl w:val="0"/>
          <w:numId w:val="0"/>
        </w:numPr>
        <w:rPr>
          <w:spacing w:val="-2"/>
        </w:rPr>
      </w:pPr>
      <w:r>
        <w:rPr>
          <w:spacing w:val="-2"/>
        </w:rPr>
        <w:lastRenderedPageBreak/>
        <w:t>The Commonwealth lost the cases on their merits</w:t>
      </w:r>
      <w:r w:rsidR="00220405">
        <w:rPr>
          <w:spacing w:val="-2"/>
        </w:rPr>
        <w:t>. This led to</w:t>
      </w:r>
      <w:r>
        <w:rPr>
          <w:spacing w:val="-2"/>
        </w:rPr>
        <w:t xml:space="preserve"> a not</w:t>
      </w:r>
      <w:r w:rsidR="006B26BF">
        <w:rPr>
          <w:spacing w:val="-2"/>
        </w:rPr>
        <w:noBreakHyphen/>
      </w:r>
      <w:r>
        <w:rPr>
          <w:spacing w:val="-2"/>
        </w:rPr>
        <w:t xml:space="preserve">insignificant stream of work </w:t>
      </w:r>
      <w:r w:rsidR="0080276D">
        <w:rPr>
          <w:spacing w:val="-2"/>
        </w:rPr>
        <w:t xml:space="preserve">from the </w:t>
      </w:r>
      <w:r w:rsidR="00AA23A0">
        <w:t>O</w:t>
      </w:r>
      <w:r w:rsidR="0080276D">
        <w:t xml:space="preserve">ffice to </w:t>
      </w:r>
      <w:r>
        <w:rPr>
          <w:spacing w:val="-2"/>
        </w:rPr>
        <w:t>the Department of Finance as hundreds of matters</w:t>
      </w:r>
      <w:r w:rsidR="0080276D">
        <w:rPr>
          <w:spacing w:val="-2"/>
        </w:rPr>
        <w:t xml:space="preserve"> (</w:t>
      </w:r>
      <w:r w:rsidR="00F05688">
        <w:rPr>
          <w:spacing w:val="-2"/>
        </w:rPr>
        <w:t>colloquially known as Cornwell cases</w:t>
      </w:r>
      <w:r w:rsidR="0080276D">
        <w:rPr>
          <w:spacing w:val="-2"/>
        </w:rPr>
        <w:t>)</w:t>
      </w:r>
      <w:r>
        <w:rPr>
          <w:spacing w:val="-2"/>
        </w:rPr>
        <w:t xml:space="preserve"> now needed to have damages calculated.</w:t>
      </w:r>
      <w:r w:rsidR="00F14F59">
        <w:rPr>
          <w:spacing w:val="-2"/>
        </w:rPr>
        <w:t xml:space="preserve"> Each matter required forensic and detailed analysis of </w:t>
      </w:r>
      <w:r w:rsidR="00E96979">
        <w:rPr>
          <w:spacing w:val="-2"/>
        </w:rPr>
        <w:t>its own</w:t>
      </w:r>
      <w:r w:rsidR="00F14F59">
        <w:rPr>
          <w:spacing w:val="-2"/>
        </w:rPr>
        <w:t xml:space="preserve"> particular circumstances </w:t>
      </w:r>
      <w:r w:rsidR="00E96979">
        <w:rPr>
          <w:spacing w:val="-2"/>
        </w:rPr>
        <w:t>and</w:t>
      </w:r>
      <w:r w:rsidR="00F14F59">
        <w:rPr>
          <w:spacing w:val="-2"/>
        </w:rPr>
        <w:t xml:space="preserve"> nuances</w:t>
      </w:r>
      <w:r w:rsidR="0080276D">
        <w:rPr>
          <w:spacing w:val="-2"/>
        </w:rPr>
        <w:t>.</w:t>
      </w:r>
    </w:p>
    <w:p w14:paraId="1D5FB47F" w14:textId="59D3B3F2" w:rsidR="006A2461" w:rsidRDefault="00AF2734" w:rsidP="001F27A1">
      <w:pPr>
        <w:pStyle w:val="ParagraphNumbering"/>
        <w:numPr>
          <w:ilvl w:val="0"/>
          <w:numId w:val="0"/>
        </w:numPr>
        <w:rPr>
          <w:spacing w:val="-2"/>
        </w:rPr>
      </w:pPr>
      <w:r>
        <w:rPr>
          <w:spacing w:val="-2"/>
        </w:rPr>
        <w:t>In addition to the</w:t>
      </w:r>
      <w:r w:rsidR="00891E15">
        <w:rPr>
          <w:spacing w:val="-2"/>
        </w:rPr>
        <w:t xml:space="preserve">se </w:t>
      </w:r>
      <w:r>
        <w:rPr>
          <w:spacing w:val="-2"/>
        </w:rPr>
        <w:t xml:space="preserve">matters, </w:t>
      </w:r>
      <w:r w:rsidR="006A2461" w:rsidRPr="006A2461">
        <w:rPr>
          <w:spacing w:val="-2"/>
        </w:rPr>
        <w:t>Susan Antcliff helped the Attorney General</w:t>
      </w:r>
      <w:r w:rsidR="006B26BF">
        <w:rPr>
          <w:spacing w:val="-2"/>
        </w:rPr>
        <w:t>’</w:t>
      </w:r>
      <w:r w:rsidR="006A2461" w:rsidRPr="006A2461">
        <w:rPr>
          <w:spacing w:val="-2"/>
        </w:rPr>
        <w:t xml:space="preserve">s Department incorporate superannuation as an asset in </w:t>
      </w:r>
      <w:r w:rsidR="00891E15">
        <w:rPr>
          <w:spacing w:val="-2"/>
        </w:rPr>
        <w:t>f</w:t>
      </w:r>
      <w:r w:rsidR="006A2461" w:rsidRPr="006A2461">
        <w:rPr>
          <w:spacing w:val="-2"/>
        </w:rPr>
        <w:t xml:space="preserve">amily </w:t>
      </w:r>
      <w:r w:rsidR="00891E15">
        <w:rPr>
          <w:spacing w:val="-2"/>
        </w:rPr>
        <w:t>l</w:t>
      </w:r>
      <w:r w:rsidR="006A2461" w:rsidRPr="006A2461">
        <w:rPr>
          <w:spacing w:val="-2"/>
        </w:rPr>
        <w:t>aw legislation</w:t>
      </w:r>
      <w:r>
        <w:rPr>
          <w:spacing w:val="-2"/>
        </w:rPr>
        <w:t>.</w:t>
      </w:r>
    </w:p>
    <w:p w14:paraId="0524FA8C" w14:textId="4FE87D77" w:rsidR="00CA4317" w:rsidRPr="00CA4317" w:rsidRDefault="00CA4317" w:rsidP="00D03F47">
      <w:pPr>
        <w:pStyle w:val="Heading2nonumbering"/>
      </w:pPr>
      <w:bookmarkStart w:id="61" w:name="_Toc159841670"/>
      <w:r w:rsidRPr="00CA4317">
        <w:t xml:space="preserve">Financial </w:t>
      </w:r>
      <w:r w:rsidR="00A57AB7">
        <w:t>r</w:t>
      </w:r>
      <w:r w:rsidRPr="00CA4317">
        <w:t>eporting</w:t>
      </w:r>
      <w:bookmarkEnd w:id="61"/>
    </w:p>
    <w:p w14:paraId="1B0A3817" w14:textId="2773FD5A" w:rsidR="00747E65" w:rsidRDefault="00747E65" w:rsidP="003C6394">
      <w:pPr>
        <w:pStyle w:val="ParagraphNumbering"/>
        <w:numPr>
          <w:ilvl w:val="0"/>
          <w:numId w:val="0"/>
        </w:numPr>
        <w:rPr>
          <w:spacing w:val="-2"/>
        </w:rPr>
      </w:pPr>
      <w:r w:rsidRPr="0049505C">
        <w:rPr>
          <w:spacing w:val="-2"/>
        </w:rPr>
        <w:t>During Peter</w:t>
      </w:r>
      <w:r w:rsidR="006B26BF">
        <w:rPr>
          <w:spacing w:val="-2"/>
        </w:rPr>
        <w:t>’</w:t>
      </w:r>
      <w:r w:rsidRPr="0049505C">
        <w:rPr>
          <w:spacing w:val="-2"/>
        </w:rPr>
        <w:t xml:space="preserve">s </w:t>
      </w:r>
      <w:r w:rsidR="00785567">
        <w:rPr>
          <w:spacing w:val="-2"/>
        </w:rPr>
        <w:t>tenure</w:t>
      </w:r>
      <w:r w:rsidRPr="0049505C">
        <w:rPr>
          <w:spacing w:val="-2"/>
        </w:rPr>
        <w:t xml:space="preserve">, the role of the </w:t>
      </w:r>
      <w:r w:rsidR="00B351E6">
        <w:t>Office</w:t>
      </w:r>
      <w:r w:rsidR="0080276D" w:rsidRPr="00C366A3">
        <w:t xml:space="preserve"> </w:t>
      </w:r>
      <w:r w:rsidRPr="0049505C">
        <w:rPr>
          <w:spacing w:val="-2"/>
        </w:rPr>
        <w:t>continued to expand into new areas</w:t>
      </w:r>
      <w:r>
        <w:rPr>
          <w:spacing w:val="-2"/>
        </w:rPr>
        <w:t xml:space="preserve">. Initially, this was associated with the responses to various crises but was also driven by changes in accounting standards requiring </w:t>
      </w:r>
      <w:r w:rsidR="00F42F65">
        <w:rPr>
          <w:spacing w:val="-2"/>
        </w:rPr>
        <w:t>greater</w:t>
      </w:r>
      <w:r>
        <w:rPr>
          <w:spacing w:val="-2"/>
        </w:rPr>
        <w:t xml:space="preserve"> financial disclosure.</w:t>
      </w:r>
    </w:p>
    <w:p w14:paraId="78616613" w14:textId="1AFD14E6" w:rsidR="00342CA4" w:rsidRDefault="001C3BF1" w:rsidP="003C6394">
      <w:pPr>
        <w:pStyle w:val="ParagraphNumbering"/>
        <w:numPr>
          <w:ilvl w:val="0"/>
          <w:numId w:val="0"/>
        </w:numPr>
        <w:rPr>
          <w:spacing w:val="-2"/>
        </w:rPr>
      </w:pPr>
      <w:r>
        <w:rPr>
          <w:spacing w:val="-2"/>
        </w:rPr>
        <w:t>In the early 2000s, a</w:t>
      </w:r>
      <w:r w:rsidR="00342CA4">
        <w:rPr>
          <w:spacing w:val="-2"/>
        </w:rPr>
        <w:t xml:space="preserve">ccrual accounting concepts were being </w:t>
      </w:r>
      <w:r w:rsidR="00174B68">
        <w:rPr>
          <w:spacing w:val="-2"/>
        </w:rPr>
        <w:t xml:space="preserve">adopted by </w:t>
      </w:r>
      <w:r w:rsidR="00342CA4">
        <w:rPr>
          <w:spacing w:val="-2"/>
        </w:rPr>
        <w:t>Commonwealth departments and agencies</w:t>
      </w:r>
      <w:r w:rsidR="00174B68">
        <w:rPr>
          <w:spacing w:val="-2"/>
        </w:rPr>
        <w:t>,</w:t>
      </w:r>
      <w:r w:rsidR="00342CA4">
        <w:rPr>
          <w:spacing w:val="-2"/>
        </w:rPr>
        <w:t xml:space="preserve"> with the Department of Finance </w:t>
      </w:r>
      <w:r w:rsidR="003A618C">
        <w:rPr>
          <w:spacing w:val="-2"/>
        </w:rPr>
        <w:t>providing</w:t>
      </w:r>
      <w:r w:rsidR="00342CA4">
        <w:rPr>
          <w:spacing w:val="-2"/>
        </w:rPr>
        <w:t xml:space="preserve"> oversight. </w:t>
      </w:r>
      <w:r w:rsidR="00D6394E">
        <w:rPr>
          <w:spacing w:val="-2"/>
        </w:rPr>
        <w:t>A</w:t>
      </w:r>
      <w:r w:rsidR="00342CA4">
        <w:rPr>
          <w:spacing w:val="-2"/>
        </w:rPr>
        <w:t xml:space="preserve">gencies </w:t>
      </w:r>
      <w:r w:rsidR="00D6394E">
        <w:rPr>
          <w:spacing w:val="-2"/>
        </w:rPr>
        <w:t xml:space="preserve">now </w:t>
      </w:r>
      <w:r w:rsidR="00342CA4">
        <w:rPr>
          <w:spacing w:val="-2"/>
        </w:rPr>
        <w:t xml:space="preserve">had to report their accrued </w:t>
      </w:r>
      <w:r w:rsidR="00F14F59">
        <w:rPr>
          <w:spacing w:val="-2"/>
        </w:rPr>
        <w:t xml:space="preserve">long service </w:t>
      </w:r>
      <w:r w:rsidR="00342CA4">
        <w:rPr>
          <w:spacing w:val="-2"/>
        </w:rPr>
        <w:t xml:space="preserve">leave liabilities. The </w:t>
      </w:r>
      <w:r w:rsidR="00174864">
        <w:rPr>
          <w:spacing w:val="-2"/>
        </w:rPr>
        <w:t>O</w:t>
      </w:r>
      <w:r w:rsidR="0080276D">
        <w:t xml:space="preserve">ffice </w:t>
      </w:r>
      <w:r w:rsidR="00342CA4">
        <w:rPr>
          <w:spacing w:val="-2"/>
        </w:rPr>
        <w:t xml:space="preserve">was asked by </w:t>
      </w:r>
      <w:r w:rsidR="003A618C">
        <w:rPr>
          <w:spacing w:val="-2"/>
        </w:rPr>
        <w:t xml:space="preserve">the Department of </w:t>
      </w:r>
      <w:r w:rsidR="00342CA4">
        <w:rPr>
          <w:spacing w:val="-2"/>
        </w:rPr>
        <w:t>Finance to develop a shorthand method that could be applied practically by agencies and that would give reasonable results without the need for a formal actuarial valuation.</w:t>
      </w:r>
    </w:p>
    <w:p w14:paraId="709F53DD" w14:textId="186D50C0" w:rsidR="00EF6BCF" w:rsidRDefault="003A618C" w:rsidP="003C6394">
      <w:pPr>
        <w:pStyle w:val="ParagraphNumbering"/>
        <w:numPr>
          <w:ilvl w:val="0"/>
          <w:numId w:val="0"/>
        </w:numPr>
        <w:rPr>
          <w:spacing w:val="-2"/>
        </w:rPr>
      </w:pPr>
      <w:r>
        <w:rPr>
          <w:spacing w:val="-2"/>
        </w:rPr>
        <w:t xml:space="preserve">The Department of </w:t>
      </w:r>
      <w:r w:rsidR="000C7925">
        <w:rPr>
          <w:spacing w:val="-2"/>
        </w:rPr>
        <w:t xml:space="preserve">Finance </w:t>
      </w:r>
      <w:r w:rsidR="006B5DA4">
        <w:rPr>
          <w:spacing w:val="-2"/>
        </w:rPr>
        <w:t xml:space="preserve">also </w:t>
      </w:r>
      <w:r w:rsidR="000C7925">
        <w:rPr>
          <w:spacing w:val="-2"/>
        </w:rPr>
        <w:t xml:space="preserve">required Commonwealth </w:t>
      </w:r>
      <w:r w:rsidR="004332E8">
        <w:rPr>
          <w:spacing w:val="-2"/>
        </w:rPr>
        <w:t>a</w:t>
      </w:r>
      <w:r w:rsidR="000C7925">
        <w:rPr>
          <w:spacing w:val="-2"/>
        </w:rPr>
        <w:t xml:space="preserve">gencies </w:t>
      </w:r>
      <w:r>
        <w:rPr>
          <w:spacing w:val="-2"/>
        </w:rPr>
        <w:t xml:space="preserve">to have </w:t>
      </w:r>
      <w:r w:rsidR="009A64B5">
        <w:rPr>
          <w:spacing w:val="-2"/>
        </w:rPr>
        <w:t>their provisions checked at</w:t>
      </w:r>
      <w:r w:rsidR="000C7925">
        <w:rPr>
          <w:spacing w:val="-2"/>
        </w:rPr>
        <w:t xml:space="preserve"> least every </w:t>
      </w:r>
      <w:r w:rsidR="008725AF">
        <w:rPr>
          <w:spacing w:val="-2"/>
        </w:rPr>
        <w:t>3</w:t>
      </w:r>
      <w:r w:rsidR="000C7925">
        <w:rPr>
          <w:spacing w:val="-2"/>
        </w:rPr>
        <w:t xml:space="preserve"> years. </w:t>
      </w:r>
      <w:r w:rsidR="000776E8">
        <w:rPr>
          <w:spacing w:val="-2"/>
        </w:rPr>
        <w:t xml:space="preserve">This helped broaden the number of departments supported by the </w:t>
      </w:r>
      <w:r w:rsidR="00174864">
        <w:t>Office</w:t>
      </w:r>
      <w:r w:rsidR="0080276D" w:rsidRPr="00C366A3">
        <w:t xml:space="preserve"> </w:t>
      </w:r>
      <w:r w:rsidR="000776E8">
        <w:rPr>
          <w:spacing w:val="-2"/>
        </w:rPr>
        <w:t xml:space="preserve">and led to other engagements in </w:t>
      </w:r>
      <w:r w:rsidR="00502883">
        <w:rPr>
          <w:spacing w:val="-2"/>
        </w:rPr>
        <w:t>new fields.</w:t>
      </w:r>
    </w:p>
    <w:p w14:paraId="66A71ECD" w14:textId="3B683B68" w:rsidR="000E6032" w:rsidRPr="000E6032" w:rsidRDefault="000E6032" w:rsidP="003C6394">
      <w:pPr>
        <w:pStyle w:val="ParagraphNumbering"/>
        <w:numPr>
          <w:ilvl w:val="0"/>
          <w:numId w:val="0"/>
        </w:numPr>
        <w:rPr>
          <w:spacing w:val="-2"/>
        </w:rPr>
      </w:pPr>
      <w:r>
        <w:rPr>
          <w:spacing w:val="-2"/>
        </w:rPr>
        <w:t xml:space="preserve">Support provided </w:t>
      </w:r>
      <w:r w:rsidR="006734FE">
        <w:rPr>
          <w:spacing w:val="-2"/>
        </w:rPr>
        <w:t>during</w:t>
      </w:r>
      <w:r>
        <w:rPr>
          <w:spacing w:val="-2"/>
        </w:rPr>
        <w:t xml:space="preserve"> the superannuation legal proceedings and the implementation of new financial reporting requirements contributed to building the </w:t>
      </w:r>
      <w:r w:rsidR="00174864">
        <w:t>Office</w:t>
      </w:r>
      <w:r w:rsidR="006B26BF">
        <w:t>’</w:t>
      </w:r>
      <w:r w:rsidR="00174864">
        <w:t xml:space="preserve">s </w:t>
      </w:r>
      <w:r>
        <w:rPr>
          <w:spacing w:val="-2"/>
        </w:rPr>
        <w:t xml:space="preserve">relationship with the Department of Finance at the time. </w:t>
      </w:r>
    </w:p>
    <w:p w14:paraId="4DE3D152" w14:textId="3B515EFE" w:rsidR="00502883" w:rsidRPr="00502883" w:rsidRDefault="006A2461" w:rsidP="00D03F47">
      <w:pPr>
        <w:pStyle w:val="Heading2nonumbering"/>
      </w:pPr>
      <w:bookmarkStart w:id="62" w:name="_Toc159841671"/>
      <w:r>
        <w:t>Education</w:t>
      </w:r>
      <w:bookmarkEnd w:id="62"/>
    </w:p>
    <w:p w14:paraId="2E4CD54F" w14:textId="327E7A17" w:rsidR="00E520E6" w:rsidRDefault="00F05688" w:rsidP="003C6394">
      <w:pPr>
        <w:pStyle w:val="ParagraphNumbering"/>
        <w:numPr>
          <w:ilvl w:val="0"/>
          <w:numId w:val="0"/>
        </w:numPr>
        <w:rPr>
          <w:spacing w:val="-2"/>
        </w:rPr>
      </w:pPr>
      <w:r w:rsidRPr="006A1B38">
        <w:rPr>
          <w:spacing w:val="-2"/>
        </w:rPr>
        <w:t xml:space="preserve">Later in the </w:t>
      </w:r>
      <w:r w:rsidR="0010313C">
        <w:rPr>
          <w:spacing w:val="-2"/>
        </w:rPr>
        <w:t>2000s</w:t>
      </w:r>
      <w:r w:rsidRPr="006A1B38">
        <w:rPr>
          <w:spacing w:val="-2"/>
        </w:rPr>
        <w:t>,</w:t>
      </w:r>
      <w:r>
        <w:rPr>
          <w:spacing w:val="-2"/>
        </w:rPr>
        <w:t xml:space="preserve"> the</w:t>
      </w:r>
      <w:r w:rsidRPr="006A1B38">
        <w:rPr>
          <w:spacing w:val="-2"/>
        </w:rPr>
        <w:t xml:space="preserve"> international education </w:t>
      </w:r>
      <w:r>
        <w:rPr>
          <w:spacing w:val="-2"/>
        </w:rPr>
        <w:t>sector</w:t>
      </w:r>
      <w:r w:rsidRPr="006A1B38">
        <w:rPr>
          <w:spacing w:val="-2"/>
        </w:rPr>
        <w:t xml:space="preserve"> experienced failures</w:t>
      </w:r>
      <w:r>
        <w:rPr>
          <w:spacing w:val="-2"/>
        </w:rPr>
        <w:t xml:space="preserve"> that exhausted the protection mechanism for overseas students against provider failure.</w:t>
      </w:r>
      <w:r w:rsidRPr="006A1B38">
        <w:rPr>
          <w:spacing w:val="-2"/>
        </w:rPr>
        <w:t xml:space="preserve"> </w:t>
      </w:r>
      <w:r>
        <w:rPr>
          <w:spacing w:val="-2"/>
        </w:rPr>
        <w:t>This</w:t>
      </w:r>
      <w:r w:rsidRPr="006A1B38">
        <w:rPr>
          <w:spacing w:val="-2"/>
        </w:rPr>
        <w:t xml:space="preserve"> had the potential to damage the reputation of Australia</w:t>
      </w:r>
      <w:r w:rsidR="006B26BF">
        <w:rPr>
          <w:spacing w:val="-2"/>
        </w:rPr>
        <w:t>’</w:t>
      </w:r>
      <w:r w:rsidRPr="006A1B38">
        <w:rPr>
          <w:spacing w:val="-2"/>
        </w:rPr>
        <w:t>s education industry</w:t>
      </w:r>
      <w:r w:rsidR="00174864">
        <w:rPr>
          <w:spacing w:val="-2"/>
        </w:rPr>
        <w:t>,</w:t>
      </w:r>
      <w:r>
        <w:rPr>
          <w:spacing w:val="-2"/>
        </w:rPr>
        <w:t xml:space="preserve"> which was a not</w:t>
      </w:r>
      <w:r w:rsidR="006B26BF">
        <w:rPr>
          <w:spacing w:val="-2"/>
        </w:rPr>
        <w:noBreakHyphen/>
      </w:r>
      <w:r>
        <w:rPr>
          <w:spacing w:val="-2"/>
        </w:rPr>
        <w:t>insignificant part of Australi</w:t>
      </w:r>
      <w:r w:rsidR="00174864">
        <w:rPr>
          <w:spacing w:val="-2"/>
        </w:rPr>
        <w:t>a</w:t>
      </w:r>
      <w:r w:rsidR="006B26BF">
        <w:rPr>
          <w:spacing w:val="-2"/>
        </w:rPr>
        <w:t>’</w:t>
      </w:r>
      <w:r w:rsidR="00174864">
        <w:rPr>
          <w:spacing w:val="-2"/>
        </w:rPr>
        <w:t>s</w:t>
      </w:r>
      <w:r>
        <w:rPr>
          <w:spacing w:val="-2"/>
        </w:rPr>
        <w:t xml:space="preserve"> economy</w:t>
      </w:r>
      <w:r w:rsidRPr="006A1B38">
        <w:rPr>
          <w:spacing w:val="-2"/>
        </w:rPr>
        <w:t>. As part of the response to this crisis the Government established the Tuition Protection Scheme.</w:t>
      </w:r>
    </w:p>
    <w:p w14:paraId="5643D50F" w14:textId="36C7C4D3" w:rsidR="00F05688" w:rsidRPr="00F05688" w:rsidRDefault="00F05688" w:rsidP="003C6394">
      <w:pPr>
        <w:pStyle w:val="ParagraphNumbering"/>
        <w:numPr>
          <w:ilvl w:val="0"/>
          <w:numId w:val="0"/>
        </w:numPr>
        <w:rPr>
          <w:spacing w:val="-2"/>
        </w:rPr>
      </w:pPr>
      <w:r w:rsidRPr="006A1B38">
        <w:rPr>
          <w:spacing w:val="-2"/>
        </w:rPr>
        <w:t xml:space="preserve">The </w:t>
      </w:r>
      <w:r w:rsidR="00174864">
        <w:t>O</w:t>
      </w:r>
      <w:r w:rsidR="0080276D">
        <w:t>ffice</w:t>
      </w:r>
      <w:r w:rsidRPr="006A1B38">
        <w:rPr>
          <w:spacing w:val="-2"/>
        </w:rPr>
        <w:t xml:space="preserve">, through Susan Antcliff, supported the establishment of the Overseas Student Tuition Fund. Susan served on the Board of the Tuition Protection Scheme until her retirement in January 2018. To ensure ongoing actuarial input, the legislation requires that a representative of </w:t>
      </w:r>
      <w:r w:rsidR="00174864">
        <w:rPr>
          <w:spacing w:val="-2"/>
        </w:rPr>
        <w:t>the Office</w:t>
      </w:r>
      <w:r w:rsidR="0080276D" w:rsidRPr="00C366A3">
        <w:t xml:space="preserve"> </w:t>
      </w:r>
      <w:r w:rsidRPr="006A1B38">
        <w:rPr>
          <w:spacing w:val="-2"/>
        </w:rPr>
        <w:t>serves on this Board.</w:t>
      </w:r>
    </w:p>
    <w:p w14:paraId="1D4C051A" w14:textId="600AC927" w:rsidR="0049505C" w:rsidRPr="0049505C" w:rsidRDefault="0049505C" w:rsidP="00D03F47">
      <w:pPr>
        <w:pStyle w:val="Heading2nonumbering"/>
      </w:pPr>
      <w:bookmarkStart w:id="63" w:name="_Toc159841672"/>
      <w:r>
        <w:t xml:space="preserve">Australian </w:t>
      </w:r>
      <w:r w:rsidRPr="0049505C">
        <w:t>Life Tables</w:t>
      </w:r>
      <w:bookmarkEnd w:id="63"/>
    </w:p>
    <w:p w14:paraId="41C0D910" w14:textId="084C0CFC" w:rsidR="0049505C" w:rsidRPr="0049505C" w:rsidRDefault="0049505C" w:rsidP="003C6394">
      <w:pPr>
        <w:pStyle w:val="ParagraphNumbering"/>
        <w:numPr>
          <w:ilvl w:val="0"/>
          <w:numId w:val="0"/>
        </w:numPr>
        <w:ind w:left="567" w:hanging="567"/>
        <w:rPr>
          <w:spacing w:val="-2"/>
        </w:rPr>
      </w:pPr>
      <w:r w:rsidRPr="0049505C">
        <w:rPr>
          <w:spacing w:val="-2"/>
        </w:rPr>
        <w:t>Peter Martin was the author of ALT</w:t>
      </w:r>
      <w:r w:rsidR="00CE7C1A">
        <w:rPr>
          <w:spacing w:val="-2"/>
        </w:rPr>
        <w:t xml:space="preserve"> </w:t>
      </w:r>
      <w:r w:rsidRPr="0049505C">
        <w:rPr>
          <w:spacing w:val="-2"/>
        </w:rPr>
        <w:t>2000</w:t>
      </w:r>
      <w:r w:rsidR="0080276D">
        <w:rPr>
          <w:spacing w:val="-2"/>
        </w:rPr>
        <w:t>–</w:t>
      </w:r>
      <w:r w:rsidRPr="0049505C">
        <w:rPr>
          <w:spacing w:val="-2"/>
        </w:rPr>
        <w:t>02, ALT</w:t>
      </w:r>
      <w:r w:rsidR="00CE7C1A">
        <w:rPr>
          <w:spacing w:val="-2"/>
        </w:rPr>
        <w:t xml:space="preserve"> </w:t>
      </w:r>
      <w:r w:rsidRPr="0049505C">
        <w:rPr>
          <w:spacing w:val="-2"/>
        </w:rPr>
        <w:t>2005</w:t>
      </w:r>
      <w:r w:rsidR="0080276D">
        <w:rPr>
          <w:spacing w:val="-2"/>
        </w:rPr>
        <w:t>–</w:t>
      </w:r>
      <w:r w:rsidRPr="0049505C">
        <w:rPr>
          <w:spacing w:val="-2"/>
        </w:rPr>
        <w:t>07 and ALT</w:t>
      </w:r>
      <w:r w:rsidR="00CE7C1A">
        <w:rPr>
          <w:spacing w:val="-2"/>
        </w:rPr>
        <w:t xml:space="preserve"> </w:t>
      </w:r>
      <w:r w:rsidRPr="0049505C">
        <w:rPr>
          <w:spacing w:val="-2"/>
        </w:rPr>
        <w:t>2010</w:t>
      </w:r>
      <w:r w:rsidR="0080276D">
        <w:rPr>
          <w:spacing w:val="-2"/>
        </w:rPr>
        <w:t>–</w:t>
      </w:r>
      <w:r w:rsidRPr="0049505C">
        <w:rPr>
          <w:spacing w:val="-2"/>
        </w:rPr>
        <w:t>12.</w:t>
      </w:r>
    </w:p>
    <w:p w14:paraId="1BAD720D" w14:textId="01E68260" w:rsidR="00925017" w:rsidRPr="00925017" w:rsidRDefault="00925017" w:rsidP="00D03F47">
      <w:pPr>
        <w:pStyle w:val="Heading2nonumbering"/>
      </w:pPr>
      <w:bookmarkStart w:id="64" w:name="_Toc159841673"/>
      <w:r w:rsidRPr="00925017">
        <w:lastRenderedPageBreak/>
        <w:t>Recognition</w:t>
      </w:r>
      <w:r w:rsidR="007C3133">
        <w:t xml:space="preserve"> and </w:t>
      </w:r>
      <w:r w:rsidR="00D6168B">
        <w:t>retirement</w:t>
      </w:r>
      <w:bookmarkEnd w:id="64"/>
    </w:p>
    <w:p w14:paraId="38F523AB" w14:textId="64351207" w:rsidR="004A13D6" w:rsidRDefault="0049505C" w:rsidP="003A054E">
      <w:pPr>
        <w:pStyle w:val="ParagraphNumbering"/>
        <w:numPr>
          <w:ilvl w:val="0"/>
          <w:numId w:val="0"/>
        </w:numPr>
        <w:rPr>
          <w:spacing w:val="-2"/>
        </w:rPr>
      </w:pPr>
      <w:r w:rsidRPr="0049505C">
        <w:rPr>
          <w:spacing w:val="-2"/>
        </w:rPr>
        <w:t xml:space="preserve">In 2014, </w:t>
      </w:r>
      <w:r w:rsidR="004332E8">
        <w:rPr>
          <w:spacing w:val="-2"/>
        </w:rPr>
        <w:t xml:space="preserve">Peter </w:t>
      </w:r>
      <w:r w:rsidR="00D6168B">
        <w:rPr>
          <w:spacing w:val="-2"/>
        </w:rPr>
        <w:t>Martin</w:t>
      </w:r>
      <w:r w:rsidR="00D6168B" w:rsidRPr="0049505C">
        <w:rPr>
          <w:spacing w:val="-2"/>
        </w:rPr>
        <w:t xml:space="preserve"> </w:t>
      </w:r>
      <w:r w:rsidRPr="0049505C">
        <w:rPr>
          <w:spacing w:val="-2"/>
        </w:rPr>
        <w:t xml:space="preserve">was recognised for his contribution </w:t>
      </w:r>
      <w:r w:rsidR="000824FE">
        <w:rPr>
          <w:spacing w:val="-2"/>
        </w:rPr>
        <w:t xml:space="preserve">by </w:t>
      </w:r>
      <w:r w:rsidRPr="0049505C">
        <w:rPr>
          <w:spacing w:val="-2"/>
        </w:rPr>
        <w:t xml:space="preserve">being named the 2014 Actuary of the Year by the Actuaries Institute. The </w:t>
      </w:r>
      <w:r w:rsidR="000824FE">
        <w:rPr>
          <w:spacing w:val="-2"/>
        </w:rPr>
        <w:t xml:space="preserve">Actuaries Institute </w:t>
      </w:r>
      <w:r w:rsidR="00113423">
        <w:rPr>
          <w:spacing w:val="-2"/>
        </w:rPr>
        <w:t>magazine</w:t>
      </w:r>
      <w:r w:rsidRPr="0049505C">
        <w:rPr>
          <w:spacing w:val="-2"/>
        </w:rPr>
        <w:t xml:space="preserve"> noted Peter</w:t>
      </w:r>
      <w:r w:rsidR="006B26BF">
        <w:rPr>
          <w:spacing w:val="-2"/>
        </w:rPr>
        <w:t>’</w:t>
      </w:r>
      <w:r w:rsidRPr="0049505C">
        <w:rPr>
          <w:spacing w:val="-2"/>
        </w:rPr>
        <w:t xml:space="preserve">s contribution in a range of areas. </w:t>
      </w:r>
    </w:p>
    <w:p w14:paraId="4E8D3C69" w14:textId="2BEB5446" w:rsidR="0049505C" w:rsidRPr="00AE658D" w:rsidRDefault="006B26BF" w:rsidP="003A054E">
      <w:pPr>
        <w:ind w:left="567"/>
      </w:pPr>
      <w:r>
        <w:t>‘</w:t>
      </w:r>
      <w:r w:rsidR="006632A1">
        <w:t>He contributed to the development and subsequent</w:t>
      </w:r>
      <w:r w:rsidR="00FE15FB">
        <w:t xml:space="preserve"> implementation</w:t>
      </w:r>
      <w:r w:rsidR="0049505C" w:rsidRPr="0049505C">
        <w:t xml:space="preserve"> of the Government</w:t>
      </w:r>
      <w:r>
        <w:t>’</w:t>
      </w:r>
      <w:r w:rsidR="0049505C" w:rsidRPr="0049505C">
        <w:t>s responses to the withdrawal of terrorism insurance, the medical indemnity crisis and the collapse of HIH. More recently, Peter has been tasked by successive Governments with preparing reports on the North Queensland insurance market to provide an informed and authoritative basis for discussion</w:t>
      </w:r>
      <w:r w:rsidR="00AF6BB7">
        <w:t>.</w:t>
      </w:r>
      <w:r>
        <w:t>’</w:t>
      </w:r>
      <w:r w:rsidR="008A4BA7">
        <w:rPr>
          <w:rStyle w:val="FootnoteReference"/>
        </w:rPr>
        <w:footnoteReference w:id="147"/>
      </w:r>
    </w:p>
    <w:p w14:paraId="098B2A02" w14:textId="4A792373" w:rsidR="00661696" w:rsidRPr="00661696" w:rsidRDefault="00661696" w:rsidP="003A054E">
      <w:pPr>
        <w:pStyle w:val="ParagraphNumbering"/>
        <w:numPr>
          <w:ilvl w:val="0"/>
          <w:numId w:val="0"/>
        </w:numPr>
        <w:rPr>
          <w:spacing w:val="-2"/>
        </w:rPr>
      </w:pPr>
      <w:r>
        <w:t>The Institute</w:t>
      </w:r>
      <w:r w:rsidR="006B26BF">
        <w:t>’</w:t>
      </w:r>
      <w:r>
        <w:t>s President</w:t>
      </w:r>
      <w:r w:rsidR="00A938B0">
        <w:t>,</w:t>
      </w:r>
      <w:r>
        <w:t xml:space="preserve"> </w:t>
      </w:r>
      <w:r w:rsidR="00A938B0">
        <w:t>Daniel</w:t>
      </w:r>
      <w:r w:rsidR="00A938B0" w:rsidRPr="0049505C">
        <w:t xml:space="preserve"> </w:t>
      </w:r>
      <w:r w:rsidRPr="0049505C">
        <w:t>Smith</w:t>
      </w:r>
      <w:r w:rsidR="00A938B0">
        <w:t>,</w:t>
      </w:r>
      <w:r w:rsidRPr="0049505C">
        <w:t xml:space="preserve"> </w:t>
      </w:r>
      <w:r w:rsidR="00A938B0">
        <w:t xml:space="preserve">also noted that </w:t>
      </w:r>
      <w:r w:rsidRPr="0049505C">
        <w:t>Peter provided critical input toward the development and design of the National Disability Insurance Scheme (NDIS), leading a 2012 review of the costing undertaken by the Productivity Commission.</w:t>
      </w:r>
    </w:p>
    <w:p w14:paraId="6C0A8DE0" w14:textId="609F4593" w:rsidR="0049505C" w:rsidRPr="00AE658D" w:rsidRDefault="0049505C" w:rsidP="00690A93">
      <w:pPr>
        <w:pStyle w:val="ParagraphNumbering"/>
        <w:numPr>
          <w:ilvl w:val="0"/>
          <w:numId w:val="0"/>
        </w:numPr>
        <w:rPr>
          <w:spacing w:val="-2"/>
        </w:rPr>
      </w:pPr>
      <w:r w:rsidRPr="0049505C">
        <w:rPr>
          <w:spacing w:val="-2"/>
        </w:rPr>
        <w:t xml:space="preserve">The role of the AGA was </w:t>
      </w:r>
      <w:r w:rsidR="00925017">
        <w:rPr>
          <w:spacing w:val="-2"/>
        </w:rPr>
        <w:t xml:space="preserve">also </w:t>
      </w:r>
      <w:r w:rsidRPr="0049505C">
        <w:rPr>
          <w:spacing w:val="-2"/>
        </w:rPr>
        <w:t>recognised in new legislation. The Australian Government Actuary was required to be the first Reviewing Actuary of the NDIS and was also recognised in legislation relating to medical indemnity</w:t>
      </w:r>
      <w:r w:rsidR="006A1B38">
        <w:rPr>
          <w:spacing w:val="-2"/>
        </w:rPr>
        <w:t xml:space="preserve"> </w:t>
      </w:r>
      <w:r w:rsidRPr="0049505C">
        <w:rPr>
          <w:spacing w:val="-2"/>
        </w:rPr>
        <w:t>and visa charging arrangements.</w:t>
      </w:r>
    </w:p>
    <w:p w14:paraId="573D20F9" w14:textId="6FDAFBE5" w:rsidR="00E95E49" w:rsidRDefault="0049505C" w:rsidP="00AF6BB7">
      <w:pPr>
        <w:pStyle w:val="ParagraphNumbering"/>
        <w:numPr>
          <w:ilvl w:val="0"/>
          <w:numId w:val="0"/>
        </w:numPr>
        <w:rPr>
          <w:spacing w:val="-2"/>
        </w:rPr>
      </w:pPr>
      <w:r w:rsidRPr="0049505C">
        <w:rPr>
          <w:spacing w:val="-2"/>
        </w:rPr>
        <w:t>Over time</w:t>
      </w:r>
      <w:r w:rsidR="00E95E49">
        <w:rPr>
          <w:spacing w:val="-2"/>
        </w:rPr>
        <w:t>,</w:t>
      </w:r>
      <w:r w:rsidRPr="0049505C">
        <w:rPr>
          <w:spacing w:val="-2"/>
        </w:rPr>
        <w:t xml:space="preserve"> the </w:t>
      </w:r>
      <w:r w:rsidR="00367E21">
        <w:t>O</w:t>
      </w:r>
      <w:r w:rsidR="00D31EEF">
        <w:t>ffice</w:t>
      </w:r>
      <w:r w:rsidR="00D31EEF" w:rsidRPr="00C366A3">
        <w:t xml:space="preserve"> </w:t>
      </w:r>
      <w:r w:rsidRPr="0049505C">
        <w:rPr>
          <w:spacing w:val="-2"/>
        </w:rPr>
        <w:t xml:space="preserve">came to support a wide range of government departments and agencies. By 2016, Peter reported that the </w:t>
      </w:r>
      <w:r w:rsidR="00367E21">
        <w:rPr>
          <w:spacing w:val="-2"/>
        </w:rPr>
        <w:t>O</w:t>
      </w:r>
      <w:r w:rsidRPr="0049505C">
        <w:rPr>
          <w:spacing w:val="-2"/>
        </w:rPr>
        <w:t>ffice was supporting around 40 agencies each year, including all the major departments. Work included technical actuarial financial management as well as policy advice where actuarial analysis and principles of management were relevant to the issue being considered</w:t>
      </w:r>
      <w:r w:rsidR="00E95E49">
        <w:rPr>
          <w:spacing w:val="-2"/>
        </w:rPr>
        <w:t>.</w:t>
      </w:r>
      <w:r w:rsidR="00B75CAC">
        <w:rPr>
          <w:rStyle w:val="FootnoteReference"/>
          <w:spacing w:val="-2"/>
        </w:rPr>
        <w:footnoteReference w:id="148"/>
      </w:r>
    </w:p>
    <w:p w14:paraId="1FE5D7F0" w14:textId="4C9D37E9" w:rsidR="0049505C" w:rsidRPr="007C3133" w:rsidRDefault="00367E21" w:rsidP="00690A93">
      <w:pPr>
        <w:pStyle w:val="ParagraphNumbering"/>
        <w:numPr>
          <w:ilvl w:val="0"/>
          <w:numId w:val="0"/>
        </w:numPr>
        <w:rPr>
          <w:spacing w:val="-2"/>
        </w:rPr>
      </w:pPr>
      <w:r>
        <w:rPr>
          <w:spacing w:val="-2"/>
        </w:rPr>
        <w:t>The Office was providing a</w:t>
      </w:r>
      <w:r w:rsidR="0049505C" w:rsidRPr="0049505C">
        <w:rPr>
          <w:spacing w:val="-2"/>
        </w:rPr>
        <w:t xml:space="preserve">dvice in areas as diverse as public sector superannuation and employee benefits, retirement income policy, insurance system policy, income contingent loans, the NDIS and the Australian </w:t>
      </w:r>
      <w:r w:rsidR="00690110">
        <w:rPr>
          <w:spacing w:val="-2"/>
        </w:rPr>
        <w:t xml:space="preserve">Priority </w:t>
      </w:r>
      <w:r w:rsidR="0049505C" w:rsidRPr="0049505C">
        <w:rPr>
          <w:spacing w:val="-2"/>
        </w:rPr>
        <w:t>Investment Approach</w:t>
      </w:r>
      <w:r>
        <w:rPr>
          <w:spacing w:val="-2"/>
        </w:rPr>
        <w:t>,</w:t>
      </w:r>
      <w:r w:rsidR="0049505C" w:rsidRPr="0049505C">
        <w:rPr>
          <w:spacing w:val="-2"/>
        </w:rPr>
        <w:t xml:space="preserve"> among many others. Whil</w:t>
      </w:r>
      <w:r w:rsidR="007C3951">
        <w:rPr>
          <w:spacing w:val="-2"/>
        </w:rPr>
        <w:t>e</w:t>
      </w:r>
      <w:r w:rsidR="0049505C" w:rsidRPr="0049505C">
        <w:rPr>
          <w:spacing w:val="-2"/>
        </w:rPr>
        <w:t xml:space="preserve"> many new topics were being considered, one area of continuity with the work of the very first Commonwealth Actuary remained the </w:t>
      </w:r>
      <w:r w:rsidR="001C14A8">
        <w:rPr>
          <w:spacing w:val="-2"/>
        </w:rPr>
        <w:t>ALT</w:t>
      </w:r>
      <w:r w:rsidR="0049505C" w:rsidRPr="0049505C">
        <w:rPr>
          <w:spacing w:val="-2"/>
        </w:rPr>
        <w:t>.</w:t>
      </w:r>
    </w:p>
    <w:p w14:paraId="655CEDFC" w14:textId="77777777" w:rsidR="00336348" w:rsidRDefault="0049505C" w:rsidP="00690A93">
      <w:pPr>
        <w:pStyle w:val="ParagraphNumbering"/>
        <w:numPr>
          <w:ilvl w:val="0"/>
          <w:numId w:val="0"/>
        </w:numPr>
        <w:ind w:left="567" w:hanging="567"/>
        <w:rPr>
          <w:spacing w:val="-2"/>
        </w:rPr>
      </w:pPr>
      <w:r w:rsidRPr="0049505C">
        <w:rPr>
          <w:spacing w:val="-2"/>
        </w:rPr>
        <w:t>Peter retired from the role in April 2017.</w:t>
      </w:r>
    </w:p>
    <w:p w14:paraId="492496D9" w14:textId="178506A7" w:rsidR="00336348" w:rsidRDefault="00336348" w:rsidP="000F2F10">
      <w:pPr>
        <w:pStyle w:val="ParagraphNumbering"/>
        <w:numPr>
          <w:ilvl w:val="0"/>
          <w:numId w:val="0"/>
        </w:numPr>
        <w:ind w:left="567"/>
        <w:rPr>
          <w:spacing w:val="-2"/>
        </w:rPr>
        <w:sectPr w:rsidR="00336348" w:rsidSect="00C857A9">
          <w:headerReference w:type="even" r:id="rId78"/>
          <w:pgSz w:w="11906" w:h="16838" w:code="9"/>
          <w:pgMar w:top="2466" w:right="2125" w:bottom="2466" w:left="2098" w:header="1899" w:footer="1899" w:gutter="0"/>
          <w:cols w:space="708"/>
          <w:titlePg/>
          <w:docGrid w:linePitch="360"/>
        </w:sectPr>
      </w:pPr>
    </w:p>
    <w:p w14:paraId="5434B27D" w14:textId="77865C2F" w:rsidR="0041758F" w:rsidRPr="00915A42" w:rsidRDefault="00DE71EA" w:rsidP="00D03F47">
      <w:pPr>
        <w:pStyle w:val="Heading1"/>
        <w:ind w:left="2268" w:hanging="2268"/>
      </w:pPr>
      <w:bookmarkStart w:id="65" w:name="_Ref153024456"/>
      <w:bookmarkStart w:id="66" w:name="_Toc159841674"/>
      <w:r w:rsidRPr="00915A42">
        <w:lastRenderedPageBreak/>
        <w:t xml:space="preserve">Actuaries </w:t>
      </w:r>
      <w:r>
        <w:t xml:space="preserve">in </w:t>
      </w:r>
      <w:r w:rsidR="00915D20" w:rsidRPr="00915A42">
        <w:t>Canberra</w:t>
      </w:r>
      <w:bookmarkEnd w:id="65"/>
      <w:bookmarkEnd w:id="66"/>
    </w:p>
    <w:p w14:paraId="415C7A86" w14:textId="076B85EF" w:rsidR="009115D9" w:rsidRDefault="00DC0BE9" w:rsidP="009917BB">
      <w:pPr>
        <w:pStyle w:val="ParagraphNumbering"/>
        <w:numPr>
          <w:ilvl w:val="0"/>
          <w:numId w:val="0"/>
        </w:numPr>
      </w:pPr>
      <w:r>
        <w:t>T</w:t>
      </w:r>
      <w:r w:rsidR="009115D9">
        <w:t xml:space="preserve">he </w:t>
      </w:r>
      <w:r w:rsidR="00367E21">
        <w:t>AGA</w:t>
      </w:r>
      <w:r w:rsidR="009115D9">
        <w:t xml:space="preserve"> has rarely been the only </w:t>
      </w:r>
      <w:r>
        <w:t>Canberra</w:t>
      </w:r>
      <w:r w:rsidR="006B26BF">
        <w:noBreakHyphen/>
      </w:r>
      <w:r>
        <w:t xml:space="preserve">based </w:t>
      </w:r>
      <w:r w:rsidR="009115D9">
        <w:t xml:space="preserve">actuary or member of the </w:t>
      </w:r>
      <w:r w:rsidR="00367E21" w:rsidRPr="0049505C">
        <w:rPr>
          <w:spacing w:val="-2"/>
        </w:rPr>
        <w:t>Actuaries Institute</w:t>
      </w:r>
      <w:r w:rsidR="009115D9">
        <w:t xml:space="preserve">. From the </w:t>
      </w:r>
      <w:r w:rsidR="00650884">
        <w:t xml:space="preserve">historical archives </w:t>
      </w:r>
      <w:r w:rsidR="00C64F99">
        <w:t xml:space="preserve">I </w:t>
      </w:r>
      <w:r w:rsidR="009115D9">
        <w:t xml:space="preserve">have gleaned that Sid Caffin worked alongside Walter Balmford in the late 1940s and </w:t>
      </w:r>
      <w:r w:rsidR="00650884">
        <w:t>19</w:t>
      </w:r>
      <w:r w:rsidR="009115D9">
        <w:t xml:space="preserve">50s. </w:t>
      </w:r>
      <w:r w:rsidR="00650884">
        <w:t xml:space="preserve">I </w:t>
      </w:r>
      <w:r w:rsidR="009115D9">
        <w:t xml:space="preserve">have also noted </w:t>
      </w:r>
      <w:r w:rsidR="00D17AC1">
        <w:t xml:space="preserve">that there have been many </w:t>
      </w:r>
      <w:r w:rsidR="00501DBC">
        <w:t xml:space="preserve">actuaries </w:t>
      </w:r>
      <w:r w:rsidR="00D17AC1">
        <w:t xml:space="preserve">working </w:t>
      </w:r>
      <w:r w:rsidR="00501DBC">
        <w:t xml:space="preserve">within the </w:t>
      </w:r>
      <w:r w:rsidR="00367E21">
        <w:t>O</w:t>
      </w:r>
      <w:r w:rsidR="00D31EEF">
        <w:t>ffice</w:t>
      </w:r>
      <w:r w:rsidR="00367E21">
        <w:t>.</w:t>
      </w:r>
    </w:p>
    <w:p w14:paraId="26BAD234" w14:textId="77777777" w:rsidR="00C95EAA" w:rsidRDefault="00C95EAA" w:rsidP="00D03F47">
      <w:pPr>
        <w:pStyle w:val="Heading2nonumbering"/>
      </w:pPr>
      <w:bookmarkStart w:id="67" w:name="_Toc159841675"/>
      <w:r>
        <w:t>Actuaries in the wider public service</w:t>
      </w:r>
      <w:bookmarkEnd w:id="67"/>
      <w:r>
        <w:t xml:space="preserve"> </w:t>
      </w:r>
    </w:p>
    <w:p w14:paraId="753615B6" w14:textId="71F03A07" w:rsidR="009115D9" w:rsidRDefault="009115D9" w:rsidP="009917BB">
      <w:pPr>
        <w:pStyle w:val="ParagraphNumbering"/>
        <w:numPr>
          <w:ilvl w:val="0"/>
          <w:numId w:val="0"/>
        </w:numPr>
      </w:pPr>
      <w:r>
        <w:t xml:space="preserve">Actuaries have </w:t>
      </w:r>
      <w:r w:rsidR="00D17AC1">
        <w:t xml:space="preserve">also </w:t>
      </w:r>
      <w:r>
        <w:t xml:space="preserve">worked outside the </w:t>
      </w:r>
      <w:r w:rsidR="00C64F99">
        <w:t>Office</w:t>
      </w:r>
      <w:r>
        <w:t xml:space="preserve">. </w:t>
      </w:r>
    </w:p>
    <w:p w14:paraId="27BDA5BC" w14:textId="602453D8" w:rsidR="00C64F99" w:rsidRPr="009917BB" w:rsidRDefault="00C64F99" w:rsidP="00EC0ECD">
      <w:pPr>
        <w:pStyle w:val="Heading3nonumbering"/>
      </w:pPr>
      <w:r>
        <w:t>Sir Leslie Melville</w:t>
      </w:r>
    </w:p>
    <w:p w14:paraId="5000EA7C" w14:textId="72D88769" w:rsidR="00B13AA9" w:rsidRDefault="009115D9" w:rsidP="00176F53">
      <w:pPr>
        <w:pStyle w:val="ParagraphNumbering"/>
        <w:numPr>
          <w:ilvl w:val="0"/>
          <w:numId w:val="0"/>
        </w:numPr>
      </w:pPr>
      <w:r>
        <w:t>Probably the most notable is Sir Leslie Melville KBE</w:t>
      </w:r>
      <w:r w:rsidR="00215199">
        <w:t xml:space="preserve">, </w:t>
      </w:r>
      <w:r>
        <w:t>renowned for his work as an economist who helped establish Australia</w:t>
      </w:r>
      <w:r w:rsidR="006B26BF">
        <w:t>’</w:t>
      </w:r>
      <w:r>
        <w:t>s central banking system and for his service to ANU as Vice</w:t>
      </w:r>
      <w:r w:rsidR="006B26BF">
        <w:noBreakHyphen/>
      </w:r>
      <w:r>
        <w:t xml:space="preserve">Chancellor from 1953 to 1960. </w:t>
      </w:r>
    </w:p>
    <w:p w14:paraId="5DDA6705" w14:textId="087D68D6" w:rsidR="0079050D" w:rsidRDefault="009115D9" w:rsidP="009917BB">
      <w:pPr>
        <w:pStyle w:val="ParagraphNumbering"/>
        <w:numPr>
          <w:ilvl w:val="0"/>
          <w:numId w:val="0"/>
        </w:numPr>
      </w:pPr>
      <w:r>
        <w:t xml:space="preserve">In 1924, the year the first </w:t>
      </w:r>
      <w:r w:rsidR="00191759">
        <w:t>AGA</w:t>
      </w:r>
      <w:r w:rsidR="00D31EEF">
        <w:t xml:space="preserve"> </w:t>
      </w:r>
      <w:r>
        <w:t>was appointed, Leslie Melville was appointed as the Public Actuary to South Australia at the age of 22. In 1930, he was appointed to the role of Chief Economic Advis</w:t>
      </w:r>
      <w:r w:rsidR="00B13AA9">
        <w:t>e</w:t>
      </w:r>
      <w:r>
        <w:t>r to the Commonwealth Bank (then a government</w:t>
      </w:r>
      <w:r w:rsidR="006B26BF">
        <w:noBreakHyphen/>
      </w:r>
      <w:r>
        <w:t xml:space="preserve">owned entity). In this role he provided central banking advice to the </w:t>
      </w:r>
      <w:r w:rsidR="0079050D">
        <w:t>Government</w:t>
      </w:r>
      <w:r>
        <w:t xml:space="preserve">. </w:t>
      </w:r>
    </w:p>
    <w:p w14:paraId="7304318E" w14:textId="2BBF6EE5" w:rsidR="00D012AA" w:rsidRDefault="009115D9" w:rsidP="009917BB">
      <w:pPr>
        <w:pStyle w:val="ParagraphNumbering"/>
        <w:numPr>
          <w:ilvl w:val="0"/>
          <w:numId w:val="0"/>
        </w:numPr>
      </w:pPr>
      <w:r>
        <w:t xml:space="preserve">Along with other economists, </w:t>
      </w:r>
      <w:r w:rsidR="0079050D">
        <w:t xml:space="preserve">Melville </w:t>
      </w:r>
      <w:r>
        <w:t xml:space="preserve">is credited with helping to formulate the </w:t>
      </w:r>
      <w:r w:rsidR="0079050D">
        <w:t>Government</w:t>
      </w:r>
      <w:r w:rsidR="006B26BF">
        <w:t>’</w:t>
      </w:r>
      <w:r w:rsidR="0079050D">
        <w:t xml:space="preserve">s </w:t>
      </w:r>
      <w:r>
        <w:t>policy responses to the Great Depression. Shortly before WWII, he was part of a committee establish</w:t>
      </w:r>
      <w:r w:rsidR="00215199">
        <w:t>ed</w:t>
      </w:r>
      <w:r>
        <w:t xml:space="preserve"> to advise on the economic implications of a conflict with Japan and subsequently went on to provide significant input into the design of Australia</w:t>
      </w:r>
      <w:r w:rsidR="006B26BF">
        <w:t>’</w:t>
      </w:r>
      <w:r>
        <w:t>s wartime economy and post</w:t>
      </w:r>
      <w:r w:rsidR="006B26BF">
        <w:noBreakHyphen/>
      </w:r>
      <w:r>
        <w:t xml:space="preserve">war reconstruction. </w:t>
      </w:r>
    </w:p>
    <w:p w14:paraId="1349C436" w14:textId="394CF624" w:rsidR="009115D9" w:rsidRDefault="00D012AA" w:rsidP="009917BB">
      <w:pPr>
        <w:pStyle w:val="ParagraphNumbering"/>
        <w:numPr>
          <w:ilvl w:val="0"/>
          <w:numId w:val="0"/>
        </w:numPr>
      </w:pPr>
      <w:r>
        <w:t xml:space="preserve">Melville </w:t>
      </w:r>
      <w:r w:rsidR="009115D9">
        <w:t xml:space="preserve">is reported to have been in the room (along with Prime Minister Chifley and Dr Evatt) when the decision to nationalise the banks was made, although understandably he is reported to have been clear that the decision was the </w:t>
      </w:r>
      <w:r>
        <w:t>Prime Minister</w:t>
      </w:r>
      <w:r w:rsidR="006B26BF">
        <w:t>’</w:t>
      </w:r>
      <w:r w:rsidR="00CB213F">
        <w:t>s</w:t>
      </w:r>
      <w:r w:rsidR="009115D9">
        <w:t xml:space="preserve">. He continued to provide service to the </w:t>
      </w:r>
      <w:r w:rsidR="00581583">
        <w:t xml:space="preserve">Government </w:t>
      </w:r>
      <w:r w:rsidR="009115D9">
        <w:t>in a variety of roles into the 1970s</w:t>
      </w:r>
      <w:r w:rsidR="00581583">
        <w:t>.</w:t>
      </w:r>
      <w:r w:rsidR="00C90A61">
        <w:rPr>
          <w:rStyle w:val="FootnoteReference"/>
        </w:rPr>
        <w:footnoteReference w:id="149"/>
      </w:r>
    </w:p>
    <w:p w14:paraId="555573B9" w14:textId="180F7D26" w:rsidR="00581583" w:rsidRPr="00581583" w:rsidRDefault="00581583" w:rsidP="00EC0ECD">
      <w:pPr>
        <w:pStyle w:val="Heading3nonumbering"/>
      </w:pPr>
      <w:r>
        <w:t>Tig Melville</w:t>
      </w:r>
    </w:p>
    <w:p w14:paraId="0A5D1DA5" w14:textId="7F745083" w:rsidR="00581583" w:rsidRDefault="009115D9" w:rsidP="009917BB">
      <w:pPr>
        <w:pStyle w:val="ParagraphNumbering"/>
        <w:numPr>
          <w:ilvl w:val="0"/>
          <w:numId w:val="0"/>
        </w:numPr>
      </w:pPr>
      <w:r>
        <w:t>One of Sir Leslie</w:t>
      </w:r>
      <w:r w:rsidR="006B26BF">
        <w:t>’</w:t>
      </w:r>
      <w:r>
        <w:t>s sons, Tig Melville, became a Fellow of the UK Institute of Actuaries in 1953</w:t>
      </w:r>
      <w:r w:rsidR="00581583">
        <w:t>.</w:t>
      </w:r>
      <w:r w:rsidR="00B8623F">
        <w:rPr>
          <w:rStyle w:val="FootnoteReference"/>
        </w:rPr>
        <w:footnoteReference w:id="150"/>
      </w:r>
      <w:r>
        <w:t xml:space="preserve"> </w:t>
      </w:r>
    </w:p>
    <w:p w14:paraId="4FACE8E4" w14:textId="3A48E708" w:rsidR="00FA6525" w:rsidRDefault="009115D9" w:rsidP="009917BB">
      <w:pPr>
        <w:pStyle w:val="ParagraphNumbering"/>
        <w:numPr>
          <w:ilvl w:val="0"/>
          <w:numId w:val="0"/>
        </w:numPr>
      </w:pPr>
      <w:r>
        <w:lastRenderedPageBreak/>
        <w:t>Prior to joining the public service</w:t>
      </w:r>
      <w:r w:rsidR="002F6A57">
        <w:t>,</w:t>
      </w:r>
      <w:r>
        <w:t xml:space="preserve"> Tig had a diverse and interesting career. He worked at New York Life in the </w:t>
      </w:r>
      <w:r w:rsidR="00A94884">
        <w:t>US</w:t>
      </w:r>
      <w:r>
        <w:t xml:space="preserve">. After returning to Australia, he advised HCF on health insurance premium rating (and most likely reserving). He also advised companies </w:t>
      </w:r>
      <w:r w:rsidR="00FA6525">
        <w:t xml:space="preserve">such as P&amp;O and Country Broadcasting </w:t>
      </w:r>
      <w:r>
        <w:t xml:space="preserve">on their corporate superannuation arrangements. </w:t>
      </w:r>
    </w:p>
    <w:p w14:paraId="5FBADDBE" w14:textId="709EDB49" w:rsidR="009115D9" w:rsidRDefault="009115D9" w:rsidP="009917BB">
      <w:pPr>
        <w:pStyle w:val="ParagraphNumbering"/>
        <w:numPr>
          <w:ilvl w:val="0"/>
          <w:numId w:val="0"/>
        </w:numPr>
      </w:pPr>
      <w:r>
        <w:t>It was during this time that Tig met Tim Trahair. Tim and Ray Palmer joined G L Melville and Partners</w:t>
      </w:r>
      <w:r w:rsidR="001C3A06">
        <w:t>,</w:t>
      </w:r>
      <w:r>
        <w:t xml:space="preserve"> providing advice to health insurers, life insurers and superannuation clients. Tig</w:t>
      </w:r>
      <w:r w:rsidR="006B26BF">
        <w:t>’</w:t>
      </w:r>
      <w:r>
        <w:t>s next move was to the UK where he set up Save and Prosper</w:t>
      </w:r>
      <w:r w:rsidR="00D81B46">
        <w:t>,</w:t>
      </w:r>
      <w:r>
        <w:t xml:space="preserve"> which is now part of Countrywide Assured.</w:t>
      </w:r>
      <w:r w:rsidR="0021499F">
        <w:rPr>
          <w:rStyle w:val="FootnoteReference"/>
        </w:rPr>
        <w:footnoteReference w:id="151"/>
      </w:r>
    </w:p>
    <w:p w14:paraId="1CF2FFA3" w14:textId="168DF471" w:rsidR="001C63EB" w:rsidRDefault="009115D9" w:rsidP="009917BB">
      <w:pPr>
        <w:pStyle w:val="ParagraphNumbering"/>
        <w:numPr>
          <w:ilvl w:val="0"/>
          <w:numId w:val="0"/>
        </w:numPr>
      </w:pPr>
      <w:r>
        <w:t xml:space="preserve">After a diverse career in the private sector, Tig Melville was appointed to the position of Life Insurance Commissioner </w:t>
      </w:r>
      <w:r w:rsidR="001C63EB">
        <w:t xml:space="preserve">on 30 September 1977, </w:t>
      </w:r>
      <w:r>
        <w:t>after Sid Caffin</w:t>
      </w:r>
      <w:r w:rsidR="006B26BF">
        <w:t>’</w:t>
      </w:r>
      <w:r>
        <w:t xml:space="preserve">s retirement. </w:t>
      </w:r>
    </w:p>
    <w:p w14:paraId="0DB09AC8" w14:textId="6B0209C5" w:rsidR="006A22EF" w:rsidRDefault="001C63EB" w:rsidP="009917BB">
      <w:pPr>
        <w:pStyle w:val="ParagraphNumbering"/>
        <w:numPr>
          <w:ilvl w:val="0"/>
          <w:numId w:val="0"/>
        </w:numPr>
      </w:pPr>
      <w:r>
        <w:t>Tig</w:t>
      </w:r>
      <w:r w:rsidR="006B26BF">
        <w:t>’</w:t>
      </w:r>
      <w:r>
        <w:t xml:space="preserve">s </w:t>
      </w:r>
      <w:r w:rsidR="009115D9">
        <w:t xml:space="preserve">first report as Life Insurance Commissioner was signed on 17 August 1978. In this role he would have worked closely with the </w:t>
      </w:r>
      <w:r w:rsidR="00191759">
        <w:t>AGA</w:t>
      </w:r>
      <w:r w:rsidR="009115D9">
        <w:t xml:space="preserve">. Tig Melville allowed Australian </w:t>
      </w:r>
      <w:r w:rsidR="006A22EF">
        <w:t xml:space="preserve">life insurers </w:t>
      </w:r>
      <w:r w:rsidR="009115D9">
        <w:t xml:space="preserve">to issue unit linked business, something that his predecessor Sid Caffin had not permitted. </w:t>
      </w:r>
    </w:p>
    <w:p w14:paraId="3AA0A67C" w14:textId="76A98867" w:rsidR="00E174F6" w:rsidRDefault="009115D9" w:rsidP="009917BB">
      <w:pPr>
        <w:pStyle w:val="ParagraphNumbering"/>
        <w:numPr>
          <w:ilvl w:val="0"/>
          <w:numId w:val="0"/>
        </w:numPr>
      </w:pPr>
      <w:r>
        <w:t>Tig Melville BA, FIA, ASA, FIAA was made a life member of the Actuaries Institute in 1990. He established the Melville Prize in appreciation of the benefits that he received from the profession and as a tribute to his father</w:t>
      </w:r>
      <w:r w:rsidR="00E174F6">
        <w:t>.</w:t>
      </w:r>
      <w:r w:rsidR="00CA4F63">
        <w:rPr>
          <w:rStyle w:val="FootnoteReference"/>
        </w:rPr>
        <w:footnoteReference w:id="152"/>
      </w:r>
      <w:r>
        <w:t xml:space="preserve"> </w:t>
      </w:r>
    </w:p>
    <w:p w14:paraId="1D2EDF9B" w14:textId="60E2D632" w:rsidR="009115D9" w:rsidRDefault="009115D9" w:rsidP="009917BB">
      <w:pPr>
        <w:pStyle w:val="ParagraphNumbering"/>
        <w:numPr>
          <w:ilvl w:val="0"/>
          <w:numId w:val="0"/>
        </w:numPr>
      </w:pPr>
      <w:r>
        <w:t>Tig Melville died 19 August 2010, aged 84</w:t>
      </w:r>
      <w:r w:rsidR="00E174F6">
        <w:t>.</w:t>
      </w:r>
      <w:r w:rsidR="00437BEE">
        <w:rPr>
          <w:rStyle w:val="FootnoteReference"/>
        </w:rPr>
        <w:footnoteReference w:id="153"/>
      </w:r>
    </w:p>
    <w:p w14:paraId="6CF432BB" w14:textId="0FF3ADD1" w:rsidR="00E174F6" w:rsidRPr="009917BB" w:rsidRDefault="00E174F6" w:rsidP="00EC0ECD">
      <w:pPr>
        <w:pStyle w:val="Heading3nonumbering"/>
      </w:pPr>
      <w:r>
        <w:t>Robert (Bob) Glading</w:t>
      </w:r>
    </w:p>
    <w:p w14:paraId="69C841E2" w14:textId="5AC4EB18" w:rsidR="00543DE8" w:rsidRDefault="009115D9" w:rsidP="009917BB">
      <w:pPr>
        <w:pStyle w:val="ParagraphNumbering"/>
        <w:numPr>
          <w:ilvl w:val="0"/>
          <w:numId w:val="0"/>
        </w:numPr>
      </w:pPr>
      <w:r>
        <w:t xml:space="preserve">Bob Glading succeeded Tig Melville as the Life Insurance Commissioner, or the Deputy Commissioner – Life Insurance at the </w:t>
      </w:r>
      <w:r w:rsidR="00543DE8">
        <w:t>ISC</w:t>
      </w:r>
      <w:r>
        <w:t xml:space="preserve">, </w:t>
      </w:r>
      <w:r w:rsidR="00543DE8">
        <w:t>(</w:t>
      </w:r>
      <w:r>
        <w:t>as the role was then known</w:t>
      </w:r>
      <w:r w:rsidR="00543DE8">
        <w:t>)</w:t>
      </w:r>
      <w:r>
        <w:t xml:space="preserve"> in 1987. </w:t>
      </w:r>
    </w:p>
    <w:p w14:paraId="5CEAC4F8" w14:textId="4F7BD59A" w:rsidR="00DE61E5" w:rsidRDefault="009115D9" w:rsidP="009917BB">
      <w:pPr>
        <w:pStyle w:val="ParagraphNumbering"/>
        <w:numPr>
          <w:ilvl w:val="0"/>
          <w:numId w:val="0"/>
        </w:numPr>
      </w:pPr>
      <w:r>
        <w:t xml:space="preserve">Glading brought experience as a life insurance actuary and CEO to the role, as well as an industry profile that came from his leadership of the industry association for small life insurance companies. </w:t>
      </w:r>
    </w:p>
    <w:p w14:paraId="45F6DBB7" w14:textId="051D1ECE" w:rsidR="00612E91" w:rsidRDefault="009115D9" w:rsidP="009917BB">
      <w:pPr>
        <w:pStyle w:val="ParagraphNumbering"/>
        <w:numPr>
          <w:ilvl w:val="0"/>
          <w:numId w:val="0"/>
        </w:numPr>
      </w:pPr>
      <w:r>
        <w:t>Glading</w:t>
      </w:r>
      <w:r w:rsidR="006B26BF">
        <w:t>’</w:t>
      </w:r>
      <w:r>
        <w:t xml:space="preserve">s term as Deputy Commissioner </w:t>
      </w:r>
      <w:r w:rsidR="00F82BE2">
        <w:t xml:space="preserve">– Life Insurance at the ISC </w:t>
      </w:r>
      <w:r>
        <w:t>was significant. Soon after his appointment he faced the 1987 stock market fall and the collapse of Occidental and Regal Life. He oversaw the development of new reserving requirements for unsustainable capital guaranteed investment products (s</w:t>
      </w:r>
      <w:r w:rsidR="00612E91">
        <w:t xml:space="preserve">ection </w:t>
      </w:r>
      <w:r>
        <w:t xml:space="preserve">273 reserves). </w:t>
      </w:r>
    </w:p>
    <w:p w14:paraId="76B35FE7" w14:textId="64A61756" w:rsidR="00EF21BA" w:rsidRDefault="00612E91" w:rsidP="009917BB">
      <w:pPr>
        <w:pStyle w:val="ParagraphNumbering"/>
        <w:numPr>
          <w:ilvl w:val="0"/>
          <w:numId w:val="0"/>
        </w:numPr>
      </w:pPr>
      <w:r>
        <w:lastRenderedPageBreak/>
        <w:t xml:space="preserve">Glading </w:t>
      </w:r>
      <w:r w:rsidR="009115D9">
        <w:t xml:space="preserve">played a key role in the </w:t>
      </w:r>
      <w:r w:rsidR="009115D9" w:rsidRPr="00612E91">
        <w:rPr>
          <w:i/>
          <w:iCs/>
        </w:rPr>
        <w:t>Life Insurance Act 1995</w:t>
      </w:r>
      <w:r w:rsidR="009115D9">
        <w:t xml:space="preserve">, which accompanied the introduction of the Margin on Services valuation methodology and the establishment of the Life Insurance Actuarial Standards Board, on which he served. </w:t>
      </w:r>
    </w:p>
    <w:p w14:paraId="0CD80634" w14:textId="5459A0BA" w:rsidR="00EF21BA" w:rsidRDefault="001C269D" w:rsidP="009917BB">
      <w:pPr>
        <w:pStyle w:val="ParagraphNumbering"/>
        <w:numPr>
          <w:ilvl w:val="0"/>
          <w:numId w:val="0"/>
        </w:numPr>
      </w:pPr>
      <w:r>
        <w:t>U</w:t>
      </w:r>
      <w:r w:rsidR="00507EAE">
        <w:t xml:space="preserve">nder </w:t>
      </w:r>
      <w:r>
        <w:t>Glading</w:t>
      </w:r>
      <w:r w:rsidR="006B26BF">
        <w:t>’</w:t>
      </w:r>
      <w:r>
        <w:t xml:space="preserve">s </w:t>
      </w:r>
      <w:r w:rsidR="00507EAE">
        <w:t>oversight, the life insurance consumer complaints mechanisms and improved consumer disclosure and agent competency practices were put in place</w:t>
      </w:r>
      <w:r>
        <w:t xml:space="preserve">. These </w:t>
      </w:r>
      <w:r w:rsidR="00507EAE">
        <w:t>were leading consumer protection initiative</w:t>
      </w:r>
      <w:r>
        <w:t>s</w:t>
      </w:r>
      <w:r w:rsidR="00507EAE">
        <w:t xml:space="preserve">. </w:t>
      </w:r>
    </w:p>
    <w:p w14:paraId="6DB8DA7E" w14:textId="7A33EC66" w:rsidR="00BF75C7" w:rsidRDefault="00EF21BA" w:rsidP="009917BB">
      <w:pPr>
        <w:pStyle w:val="ParagraphNumbering"/>
        <w:numPr>
          <w:ilvl w:val="0"/>
          <w:numId w:val="0"/>
        </w:numPr>
      </w:pPr>
      <w:r>
        <w:t xml:space="preserve">Glading </w:t>
      </w:r>
      <w:r w:rsidR="009115D9">
        <w:t>also oversaw the demutualisation of the major mutual life insurance companies in Australia.</w:t>
      </w:r>
    </w:p>
    <w:p w14:paraId="36CD5FDF" w14:textId="3500FDB1" w:rsidR="00215199" w:rsidRDefault="00BF75C7" w:rsidP="009917BB">
      <w:pPr>
        <w:pStyle w:val="ParagraphNumbering"/>
        <w:numPr>
          <w:ilvl w:val="0"/>
          <w:numId w:val="0"/>
        </w:numPr>
      </w:pPr>
      <w:r>
        <w:t xml:space="preserve">He </w:t>
      </w:r>
      <w:r w:rsidR="009115D9">
        <w:t xml:space="preserve">is remembered as a diligent regulator who was always willing to listen to a range of views before making any necessary decisions. </w:t>
      </w:r>
    </w:p>
    <w:p w14:paraId="1501D302" w14:textId="28251532" w:rsidR="00000849" w:rsidRDefault="00215199" w:rsidP="009917BB">
      <w:pPr>
        <w:pStyle w:val="ParagraphNumbering"/>
        <w:numPr>
          <w:ilvl w:val="0"/>
          <w:numId w:val="0"/>
        </w:numPr>
      </w:pPr>
      <w:r>
        <w:t xml:space="preserve">Glading </w:t>
      </w:r>
      <w:r w:rsidR="009115D9">
        <w:t xml:space="preserve">served as the President of the </w:t>
      </w:r>
      <w:r w:rsidR="00456279">
        <w:t xml:space="preserve">Actuaries </w:t>
      </w:r>
      <w:r w:rsidR="009115D9">
        <w:t>Institute in 1994 and was awarded Actuary of the Year in 1997.</w:t>
      </w:r>
      <w:r>
        <w:t xml:space="preserve"> He</w:t>
      </w:r>
      <w:r w:rsidR="009115D9">
        <w:t xml:space="preserve"> retired from the ISC early in 1998</w:t>
      </w:r>
      <w:r w:rsidR="00456279">
        <w:t xml:space="preserve"> </w:t>
      </w:r>
      <w:r w:rsidR="009115D9">
        <w:t xml:space="preserve">before taking up a number of </w:t>
      </w:r>
      <w:r w:rsidR="00000849">
        <w:t xml:space="preserve">board </w:t>
      </w:r>
      <w:r w:rsidR="009115D9">
        <w:t xml:space="preserve">positions in the life insurance industry. </w:t>
      </w:r>
    </w:p>
    <w:p w14:paraId="34BB0A2C" w14:textId="04236F26" w:rsidR="00615F56" w:rsidRDefault="009115D9" w:rsidP="009917BB">
      <w:pPr>
        <w:pStyle w:val="ParagraphNumbering"/>
        <w:numPr>
          <w:ilvl w:val="0"/>
          <w:numId w:val="0"/>
        </w:numPr>
      </w:pPr>
      <w:r>
        <w:t>In 2000</w:t>
      </w:r>
      <w:r w:rsidR="00000849">
        <w:t xml:space="preserve">, Glading was made a Member of the </w:t>
      </w:r>
      <w:r w:rsidR="00745216">
        <w:t>Order of Australia</w:t>
      </w:r>
      <w:r>
        <w:t xml:space="preserve"> for his service to the insurance industry and the actuarial profession, particularly </w:t>
      </w:r>
      <w:r w:rsidR="00215199">
        <w:t xml:space="preserve">for </w:t>
      </w:r>
      <w:r>
        <w:t xml:space="preserve">the development of new actuarial techniques. In 2007 he was honoured with </w:t>
      </w:r>
      <w:r w:rsidR="00745216">
        <w:t>l</w:t>
      </w:r>
      <w:r>
        <w:t xml:space="preserve">ife membership of the </w:t>
      </w:r>
      <w:r w:rsidR="00615F56">
        <w:t xml:space="preserve">Actuaries </w:t>
      </w:r>
      <w:r>
        <w:t>Institute</w:t>
      </w:r>
      <w:r w:rsidR="00615F56">
        <w:t>.</w:t>
      </w:r>
      <w:r w:rsidR="0084413A">
        <w:rPr>
          <w:rStyle w:val="FootnoteReference"/>
        </w:rPr>
        <w:footnoteReference w:id="154"/>
      </w:r>
      <w:r w:rsidR="008D711D">
        <w:t xml:space="preserve"> </w:t>
      </w:r>
    </w:p>
    <w:p w14:paraId="34DB5DE7" w14:textId="5E6BB97A" w:rsidR="009115D9" w:rsidRDefault="006A1B38" w:rsidP="009917BB">
      <w:pPr>
        <w:pStyle w:val="ParagraphNumbering"/>
        <w:numPr>
          <w:ilvl w:val="0"/>
          <w:numId w:val="0"/>
        </w:numPr>
      </w:pPr>
      <w:r>
        <w:t xml:space="preserve">Craig Thorburn succeeded </w:t>
      </w:r>
      <w:r w:rsidR="00615F56">
        <w:t xml:space="preserve">Bob Glading </w:t>
      </w:r>
      <w:r>
        <w:t>in the role of Deputy Commissioner – Life Insurance</w:t>
      </w:r>
      <w:r w:rsidR="00615F56">
        <w:t xml:space="preserve"> in </w:t>
      </w:r>
      <w:r w:rsidR="00875B8E">
        <w:t xml:space="preserve">February </w:t>
      </w:r>
      <w:r w:rsidR="00615F56">
        <w:t>19</w:t>
      </w:r>
      <w:r w:rsidR="00875B8E">
        <w:t>99</w:t>
      </w:r>
      <w:r>
        <w:t>.</w:t>
      </w:r>
    </w:p>
    <w:p w14:paraId="75431F04" w14:textId="49598853" w:rsidR="00615F56" w:rsidRPr="00FD5159" w:rsidRDefault="00615F56" w:rsidP="00EC0ECD">
      <w:pPr>
        <w:pStyle w:val="Heading3nonumbering"/>
      </w:pPr>
      <w:r>
        <w:t>Dr Richard Madden</w:t>
      </w:r>
    </w:p>
    <w:p w14:paraId="7AF3A82B" w14:textId="65B771C2" w:rsidR="00502B78" w:rsidRDefault="009115D9" w:rsidP="009917BB">
      <w:pPr>
        <w:pStyle w:val="ParagraphNumbering"/>
        <w:numPr>
          <w:ilvl w:val="0"/>
          <w:numId w:val="0"/>
        </w:numPr>
      </w:pPr>
      <w:r>
        <w:t xml:space="preserve">The contribution of actuaries outside the </w:t>
      </w:r>
      <w:r w:rsidR="005C6C98">
        <w:t>O</w:t>
      </w:r>
      <w:r w:rsidR="009876B4">
        <w:t xml:space="preserve">ffice </w:t>
      </w:r>
      <w:r>
        <w:t xml:space="preserve">has not been limited to insurance industry supervision. </w:t>
      </w:r>
    </w:p>
    <w:p w14:paraId="6CE9183A" w14:textId="339F5228" w:rsidR="00C652A3" w:rsidRDefault="00502B78" w:rsidP="009917BB">
      <w:pPr>
        <w:pStyle w:val="ParagraphNumbering"/>
        <w:numPr>
          <w:ilvl w:val="0"/>
          <w:numId w:val="0"/>
        </w:numPr>
      </w:pPr>
      <w:r>
        <w:t xml:space="preserve">As Deputy Australian Statistician and Director of the Australian Institute of Health and Welfare, </w:t>
      </w:r>
      <w:r w:rsidR="009115D9">
        <w:t xml:space="preserve">Dr Richard Madden made a significant and diverse contribution to </w:t>
      </w:r>
      <w:r w:rsidR="007524F7">
        <w:t xml:space="preserve">territory </w:t>
      </w:r>
      <w:r w:rsidR="009115D9">
        <w:t>and Commonwealth governments across Treasury, accident compensation</w:t>
      </w:r>
      <w:r w:rsidR="007524F7">
        <w:t xml:space="preserve"> and </w:t>
      </w:r>
      <w:r w:rsidR="009115D9">
        <w:t>disability</w:t>
      </w:r>
      <w:r w:rsidR="007524F7">
        <w:t>.</w:t>
      </w:r>
      <w:r w:rsidR="009115D9">
        <w:t xml:space="preserve"> He was recognised for his contribution by </w:t>
      </w:r>
      <w:r w:rsidR="00063317">
        <w:t xml:space="preserve">being named </w:t>
      </w:r>
      <w:r w:rsidR="009115D9">
        <w:t>Actuary of the Year in 2002</w:t>
      </w:r>
      <w:r w:rsidR="00063317">
        <w:t xml:space="preserve"> and awarded </w:t>
      </w:r>
      <w:r w:rsidR="009115D9">
        <w:t>the Public Service Medal in 2003</w:t>
      </w:r>
      <w:r w:rsidR="00C652A3">
        <w:t>.</w:t>
      </w:r>
    </w:p>
    <w:p w14:paraId="5E7E3E12" w14:textId="133D4155" w:rsidR="009115D9" w:rsidRDefault="00C652A3" w:rsidP="009917BB">
      <w:pPr>
        <w:pStyle w:val="ParagraphNumbering"/>
        <w:numPr>
          <w:ilvl w:val="0"/>
          <w:numId w:val="0"/>
        </w:numPr>
      </w:pPr>
      <w:r>
        <w:t>Madden</w:t>
      </w:r>
      <w:r w:rsidR="009115D9">
        <w:t xml:space="preserve"> was made a Member of the Order of Australia in 2018.</w:t>
      </w:r>
    </w:p>
    <w:p w14:paraId="6514C8EB" w14:textId="3292290F" w:rsidR="009115D9" w:rsidRDefault="009115D9" w:rsidP="00EC0ECD">
      <w:pPr>
        <w:pStyle w:val="Heading2nonumbering"/>
      </w:pPr>
      <w:r>
        <w:t xml:space="preserve">Accident </w:t>
      </w:r>
      <w:r w:rsidR="00C652A3">
        <w:t>compensation</w:t>
      </w:r>
    </w:p>
    <w:p w14:paraId="696CC56C" w14:textId="0EBF5135" w:rsidR="009115D9" w:rsidRDefault="009115D9" w:rsidP="009917BB">
      <w:pPr>
        <w:pStyle w:val="ParagraphNumbering"/>
        <w:numPr>
          <w:ilvl w:val="0"/>
          <w:numId w:val="0"/>
        </w:numPr>
      </w:pPr>
      <w:r>
        <w:t xml:space="preserve">I will digress briefly to provide some additional information on accident compensation as this is a topic that has arisen at different times for the </w:t>
      </w:r>
      <w:r w:rsidR="005C6C98">
        <w:t>O</w:t>
      </w:r>
      <w:r w:rsidR="009876B4">
        <w:t>ffice</w:t>
      </w:r>
      <w:r w:rsidR="00191759">
        <w:t>.</w:t>
      </w:r>
    </w:p>
    <w:p w14:paraId="550E4273" w14:textId="2509798C" w:rsidR="009115D9" w:rsidRDefault="00215199" w:rsidP="001A4DB7">
      <w:pPr>
        <w:pStyle w:val="ParagraphNumbering"/>
        <w:numPr>
          <w:ilvl w:val="0"/>
          <w:numId w:val="0"/>
        </w:numPr>
      </w:pPr>
      <w:r>
        <w:lastRenderedPageBreak/>
        <w:t>T</w:t>
      </w:r>
      <w:r w:rsidR="009115D9">
        <w:t xml:space="preserve">he </w:t>
      </w:r>
      <w:r>
        <w:t xml:space="preserve">1967 </w:t>
      </w:r>
      <w:r w:rsidR="009115D9">
        <w:t>Woodhouse report gave birth to New Zealand</w:t>
      </w:r>
      <w:r w:rsidR="006B26BF">
        <w:t>’</w:t>
      </w:r>
      <w:r w:rsidR="009115D9">
        <w:t xml:space="preserve">s Accident Compensation Commission </w:t>
      </w:r>
      <w:r w:rsidR="008725AF">
        <w:t>7</w:t>
      </w:r>
      <w:r w:rsidR="009115D9">
        <w:t xml:space="preserve"> years later. In 1973, Justice Woodhouse was brought to Australia by </w:t>
      </w:r>
      <w:r w:rsidR="00546A52">
        <w:t xml:space="preserve">the newly elected </w:t>
      </w:r>
      <w:r w:rsidR="009115D9">
        <w:t>Prime Minister Gough Whitlam</w:t>
      </w:r>
      <w:r>
        <w:t xml:space="preserve">. </w:t>
      </w:r>
      <w:r w:rsidR="00925537">
        <w:t>Woodhouse</w:t>
      </w:r>
      <w:r w:rsidR="006B26BF">
        <w:t>’</w:t>
      </w:r>
      <w:r w:rsidR="00925537">
        <w:t xml:space="preserve">s </w:t>
      </w:r>
      <w:r>
        <w:t xml:space="preserve">task was to produce a report into the potential for a similar scheme for Australia </w:t>
      </w:r>
      <w:r w:rsidR="009115D9">
        <w:t>in 1974</w:t>
      </w:r>
      <w:r w:rsidR="00925537">
        <w:t>.</w:t>
      </w:r>
      <w:r w:rsidR="001D49D1">
        <w:rPr>
          <w:rStyle w:val="FootnoteReference"/>
        </w:rPr>
        <w:footnoteReference w:id="155"/>
      </w:r>
      <w:r w:rsidR="009115D9">
        <w:t xml:space="preserve"> </w:t>
      </w:r>
    </w:p>
    <w:p w14:paraId="7AC55EED" w14:textId="45FAF66D" w:rsidR="009115D9" w:rsidRDefault="009115D9" w:rsidP="001A4DB7">
      <w:pPr>
        <w:pStyle w:val="ParagraphNumbering"/>
        <w:numPr>
          <w:ilvl w:val="0"/>
          <w:numId w:val="0"/>
        </w:numPr>
      </w:pPr>
      <w:r>
        <w:t>Justice Woodhouse was assisted by Justice Meares.</w:t>
      </w:r>
      <w:r w:rsidR="00650D8D">
        <w:t xml:space="preserve"> T</w:t>
      </w:r>
      <w:r>
        <w:t xml:space="preserve">hey assembled a team </w:t>
      </w:r>
      <w:r w:rsidR="00791319">
        <w:t>to estimate the costs</w:t>
      </w:r>
      <w:r w:rsidR="00650D8D">
        <w:t>,</w:t>
      </w:r>
      <w:r w:rsidR="00791319">
        <w:t xml:space="preserve"> which included </w:t>
      </w:r>
      <w:r w:rsidR="00BD0C4C">
        <w:t xml:space="preserve">Dr John Pollard and Dr </w:t>
      </w:r>
      <w:r>
        <w:t>Richard Madden</w:t>
      </w:r>
      <w:r w:rsidR="00BD0C4C">
        <w:t xml:space="preserve">. Their roles are described </w:t>
      </w:r>
      <w:r w:rsidR="00794D14">
        <w:t>in Geoffrey Palmer</w:t>
      </w:r>
      <w:r w:rsidR="006B26BF">
        <w:t>’</w:t>
      </w:r>
      <w:r w:rsidR="00794D14">
        <w:t xml:space="preserve">s </w:t>
      </w:r>
      <w:r w:rsidR="009E304B">
        <w:t>book</w:t>
      </w:r>
      <w:r w:rsidR="00D81103">
        <w:t xml:space="preserve">, </w:t>
      </w:r>
      <w:r w:rsidR="00D81103" w:rsidRPr="001A4DB7">
        <w:rPr>
          <w:i/>
          <w:iCs/>
        </w:rPr>
        <w:t>Compensation for incapacity</w:t>
      </w:r>
      <w:r w:rsidR="00674596">
        <w:t>.</w:t>
      </w:r>
      <w:r w:rsidR="009E304B">
        <w:rPr>
          <w:rStyle w:val="FootnoteReference"/>
        </w:rPr>
        <w:footnoteReference w:id="156"/>
      </w:r>
    </w:p>
    <w:p w14:paraId="6D3157C5" w14:textId="27C3F6C1" w:rsidR="009115D9" w:rsidRDefault="009115D9" w:rsidP="001A4DB7">
      <w:pPr>
        <w:pStyle w:val="ParagraphNumbering"/>
        <w:numPr>
          <w:ilvl w:val="0"/>
          <w:numId w:val="0"/>
        </w:numPr>
      </w:pPr>
      <w:r>
        <w:t>The report proposed a</w:t>
      </w:r>
      <w:r w:rsidR="00D96ED4">
        <w:t xml:space="preserve">n accident compensation </w:t>
      </w:r>
      <w:r>
        <w:t xml:space="preserve">scheme </w:t>
      </w:r>
      <w:r w:rsidR="00C8740A">
        <w:t xml:space="preserve">that </w:t>
      </w:r>
      <w:r>
        <w:t xml:space="preserve">replaced the </w:t>
      </w:r>
      <w:r w:rsidR="00C8740A">
        <w:t>compulsory third party (</w:t>
      </w:r>
      <w:r>
        <w:t>CTP</w:t>
      </w:r>
      <w:r w:rsidR="00C8740A">
        <w:t>)</w:t>
      </w:r>
      <w:r>
        <w:t xml:space="preserve"> and workers compensation systems with a national scheme funded by a levy of 10 cents per gallon on petrol and diesel fuel as well as a </w:t>
      </w:r>
      <w:r w:rsidR="008725AF">
        <w:t>2</w:t>
      </w:r>
      <w:r>
        <w:t xml:space="preserve"> per cent levy on salaries. It would provide for the payment of benefits at the rate of 85 per cent of earnings up to earnings of $500 per week as well as benefits for widows and dependents in the event of death of the injured person. Benefits would be adjusted by quarterly movements in the consumer price index</w:t>
      </w:r>
      <w:r w:rsidR="0057279C">
        <w:t>.</w:t>
      </w:r>
      <w:r w:rsidR="00CB43C3">
        <w:rPr>
          <w:rStyle w:val="FootnoteReference"/>
        </w:rPr>
        <w:footnoteReference w:id="157"/>
      </w:r>
      <w:r>
        <w:t xml:space="preserve"> </w:t>
      </w:r>
    </w:p>
    <w:p w14:paraId="19CB9FF7" w14:textId="68652E80" w:rsidR="005163F8" w:rsidRDefault="009115D9" w:rsidP="001A4DB7">
      <w:pPr>
        <w:pStyle w:val="ParagraphNumbering"/>
        <w:numPr>
          <w:ilvl w:val="0"/>
          <w:numId w:val="0"/>
        </w:numPr>
      </w:pPr>
      <w:r>
        <w:t xml:space="preserve">On 3 October 1974, Lionel Bowen introduced the National Compensation Bill 1974 to </w:t>
      </w:r>
      <w:r w:rsidR="005163F8">
        <w:t xml:space="preserve">Parliament </w:t>
      </w:r>
      <w:r>
        <w:t xml:space="preserve">for its second reading. The Bill would have legislated that the scheme be introduced in </w:t>
      </w:r>
      <w:r w:rsidR="008725AF">
        <w:t>4</w:t>
      </w:r>
      <w:r>
        <w:t xml:space="preserve"> stages, commencing in July 1976. The scheme was claimed to provide cheaper, more efficient and just compensation to the sick, injured and disabled, and responded to the withdrawal (by insurers) from the CTP market due to issues of unprofitability</w:t>
      </w:r>
      <w:r w:rsidR="005163F8">
        <w:t>.</w:t>
      </w:r>
      <w:r w:rsidR="008B5921">
        <w:rPr>
          <w:rStyle w:val="FootnoteReference"/>
        </w:rPr>
        <w:footnoteReference w:id="158"/>
      </w:r>
      <w:r>
        <w:t xml:space="preserve"> </w:t>
      </w:r>
    </w:p>
    <w:p w14:paraId="56E395DC" w14:textId="39B8025C" w:rsidR="009115D9" w:rsidRDefault="009115D9" w:rsidP="001A4DB7">
      <w:pPr>
        <w:pStyle w:val="ParagraphNumbering"/>
        <w:numPr>
          <w:ilvl w:val="0"/>
          <w:numId w:val="0"/>
        </w:numPr>
      </w:pPr>
      <w:r>
        <w:t xml:space="preserve">The Bill faced significant opposition from </w:t>
      </w:r>
      <w:r w:rsidR="00DC03B9">
        <w:t xml:space="preserve">the legal profession, the </w:t>
      </w:r>
      <w:r>
        <w:t>industry</w:t>
      </w:r>
      <w:r w:rsidR="00DC03B9">
        <w:t xml:space="preserve"> and trade unions</w:t>
      </w:r>
      <w:r w:rsidR="005163F8">
        <w:t>.</w:t>
      </w:r>
      <w:r w:rsidR="00ED763D">
        <w:rPr>
          <w:rStyle w:val="FootnoteReference"/>
        </w:rPr>
        <w:footnoteReference w:id="159"/>
      </w:r>
      <w:r>
        <w:t xml:space="preserve"> Ultimately the legislation never progressed after the Whitlam government was dismissed. This was despite a further effort to establish the scheme</w:t>
      </w:r>
      <w:r w:rsidR="00A200EF">
        <w:t>,</w:t>
      </w:r>
      <w:r>
        <w:t xml:space="preserve"> when the Leader of the Opposition (G</w:t>
      </w:r>
      <w:r w:rsidR="005163F8">
        <w:t>ough</w:t>
      </w:r>
      <w:r>
        <w:t xml:space="preserve"> Whitlam) introduced the </w:t>
      </w:r>
      <w:r w:rsidRPr="001A4DB7">
        <w:t>National Rehabilitation and Compensation Bill 1977</w:t>
      </w:r>
      <w:r w:rsidRPr="00CE4C4D">
        <w:t xml:space="preserve"> </w:t>
      </w:r>
      <w:r>
        <w:t>to the House of Representatives</w:t>
      </w:r>
      <w:r w:rsidR="005163F8">
        <w:t>.</w:t>
      </w:r>
      <w:r w:rsidR="000F581E">
        <w:rPr>
          <w:rStyle w:val="FootnoteReference"/>
        </w:rPr>
        <w:footnoteReference w:id="160"/>
      </w:r>
    </w:p>
    <w:p w14:paraId="32C7BA85" w14:textId="21704A0A" w:rsidR="009115D9" w:rsidRDefault="009115D9" w:rsidP="001A4DB7">
      <w:pPr>
        <w:pStyle w:val="ParagraphNumbering"/>
        <w:numPr>
          <w:ilvl w:val="0"/>
          <w:numId w:val="0"/>
        </w:numPr>
      </w:pPr>
      <w:r>
        <w:t xml:space="preserve">Accident compensation is another example where inaction at the time did not mean that the issue had been resolved. The topic was again considered by the Productivity </w:t>
      </w:r>
      <w:r>
        <w:lastRenderedPageBreak/>
        <w:t xml:space="preserve">Commission when considering the NDIS and related </w:t>
      </w:r>
      <w:r w:rsidR="00652F21">
        <w:t>National Injury Insurance Scheme (</w:t>
      </w:r>
      <w:r>
        <w:t>NIIS</w:t>
      </w:r>
      <w:r w:rsidR="00652F21">
        <w:t>)</w:t>
      </w:r>
      <w:r>
        <w:t xml:space="preserve">. </w:t>
      </w:r>
    </w:p>
    <w:p w14:paraId="334B4314" w14:textId="006A7918" w:rsidR="009115D9" w:rsidRDefault="00A14224" w:rsidP="00D03F47">
      <w:pPr>
        <w:pStyle w:val="Heading2nonumbering"/>
      </w:pPr>
      <w:bookmarkStart w:id="68" w:name="_Toc159841676"/>
      <w:r>
        <w:t>Canberra Activities Committee</w:t>
      </w:r>
      <w:bookmarkEnd w:id="68"/>
    </w:p>
    <w:p w14:paraId="7ECA684B" w14:textId="77777777" w:rsidR="00423304" w:rsidRDefault="009115D9" w:rsidP="00F424C6">
      <w:pPr>
        <w:pStyle w:val="ParagraphNumbering"/>
        <w:numPr>
          <w:ilvl w:val="0"/>
          <w:numId w:val="0"/>
        </w:numPr>
      </w:pPr>
      <w:r>
        <w:t xml:space="preserve">I have not sought records of all actuaries in Canberra over the century, however this account would be incomplete without mention of the Canberra Activities Committee. </w:t>
      </w:r>
    </w:p>
    <w:p w14:paraId="69592A09" w14:textId="4FAB1AB4" w:rsidR="009115D9" w:rsidRPr="009D0FE7" w:rsidRDefault="009115D9" w:rsidP="00F424C6">
      <w:pPr>
        <w:pStyle w:val="ParagraphNumbering"/>
        <w:numPr>
          <w:ilvl w:val="0"/>
          <w:numId w:val="0"/>
        </w:numPr>
      </w:pPr>
      <w:r>
        <w:t xml:space="preserve">This </w:t>
      </w:r>
      <w:r w:rsidR="000D251F">
        <w:t xml:space="preserve">initiative </w:t>
      </w:r>
      <w:r>
        <w:t>appears to have commenced in 1988 when Tim Trahair visited Canberra. A lunch was organised by John Ford</w:t>
      </w:r>
      <w:r w:rsidR="005D090C">
        <w:t>. The</w:t>
      </w:r>
      <w:r>
        <w:t xml:space="preserve"> invitation list included the following </w:t>
      </w:r>
      <w:r w:rsidR="008725AF">
        <w:t>9</w:t>
      </w:r>
      <w:r>
        <w:t xml:space="preserve"> Fellows; Jenny Sparkes (AMP), Sir Leslie Melville, John Ford, Richard Madden, Sid Caffin, John Maroney (AGA), Christine Hopper (ISC), Bob Glading (ISC) and John Smart. </w:t>
      </w:r>
      <w:r w:rsidR="00A200EF">
        <w:t xml:space="preserve">Five </w:t>
      </w:r>
      <w:r>
        <w:t xml:space="preserve">Associates (Herbert Chan, </w:t>
      </w:r>
      <w:r w:rsidRPr="009D0FE7">
        <w:t>Bill Muysken, Pat McCarter, Neil McCoy and Tom Karp) were also invited. John Ford reported that this was everyone in Canberra. For the record, lunch was held at The Bistro, University House. Costs were shared between those attending, with the members sharing equally in the cost of the lunch for the President.</w:t>
      </w:r>
    </w:p>
    <w:p w14:paraId="10D4F810" w14:textId="2EF3022C" w:rsidR="00A200EF" w:rsidRDefault="00A200EF" w:rsidP="00F424C6">
      <w:pPr>
        <w:pStyle w:val="ParagraphNumbering"/>
        <w:numPr>
          <w:ilvl w:val="0"/>
          <w:numId w:val="0"/>
        </w:numPr>
      </w:pPr>
      <w:r w:rsidRPr="009D0FE7">
        <w:t xml:space="preserve">By 1990, Canberra members of the Institute of Actuaries comprised </w:t>
      </w:r>
      <w:r w:rsidR="0032686E" w:rsidRPr="009D0FE7">
        <w:t xml:space="preserve">12 </w:t>
      </w:r>
      <w:r w:rsidRPr="009D0FE7">
        <w:t>Fellows; Christopher Armstrong, Timothy Bourke, Sid Caffin, John Ford, Bob Glading, Tom Karp, John Maroney, Sir Leslie Melville, Pat McCarter, Alexa McLaughlin, Bill Muysken and John Smart. Four students were also listed; Tony Burgess, Keith Chapman, James Windless and Su</w:t>
      </w:r>
      <w:r w:rsidR="00D15DC6" w:rsidRPr="009D0FE7">
        <w:t>s</w:t>
      </w:r>
      <w:r w:rsidRPr="009D0FE7">
        <w:t>anne Szoldra.</w:t>
      </w:r>
      <w:r>
        <w:t xml:space="preserve"> </w:t>
      </w:r>
    </w:p>
    <w:p w14:paraId="6C3CBFED" w14:textId="412F441B" w:rsidR="009115D9" w:rsidRDefault="009115D9" w:rsidP="009D0FE7">
      <w:pPr>
        <w:pStyle w:val="ParagraphNumbering"/>
        <w:numPr>
          <w:ilvl w:val="0"/>
          <w:numId w:val="0"/>
        </w:numPr>
      </w:pPr>
      <w:r>
        <w:t>The Canberra Activities Committee organised informal meetings to discuss papers of interest, in lieu of the more formal sessional meetings held in the larger capital cities. In addition, there appears to have been periodic cocktail parties and dinners held in Canberra following Council meetings in Canberra</w:t>
      </w:r>
      <w:r w:rsidR="00A200EF">
        <w:t xml:space="preserve"> during the period 1988 to 1994</w:t>
      </w:r>
      <w:r>
        <w:t xml:space="preserve">. The invitation list for the cocktail parties included members of Cabinet, shadow Cabinet, </w:t>
      </w:r>
      <w:r w:rsidR="00FF40F7">
        <w:t xml:space="preserve">and </w:t>
      </w:r>
      <w:r>
        <w:t>Secretaries and Deputy Secretaries of a number of departments and agencies. In</w:t>
      </w:r>
      <w:r w:rsidR="00DA5BAE">
        <w:t> </w:t>
      </w:r>
      <w:r>
        <w:t xml:space="preserve">1988, the function was held at the Canberra Hyatt. Dinner appears to have followed </w:t>
      </w:r>
      <w:r w:rsidR="00A200EF">
        <w:t>with</w:t>
      </w:r>
      <w:r>
        <w:t xml:space="preserve"> invitations extended to </w:t>
      </w:r>
      <w:r w:rsidR="00FF40F7">
        <w:t xml:space="preserve">Actuaries </w:t>
      </w:r>
      <w:r>
        <w:t>Institute members and partners.</w:t>
      </w:r>
    </w:p>
    <w:p w14:paraId="6B5E2821" w14:textId="2DC679F7" w:rsidR="009115D9" w:rsidRDefault="00A200EF" w:rsidP="009D0FE7">
      <w:pPr>
        <w:pStyle w:val="ParagraphNumbering"/>
        <w:numPr>
          <w:ilvl w:val="0"/>
          <w:numId w:val="0"/>
        </w:numPr>
      </w:pPr>
      <w:r>
        <w:t xml:space="preserve">In </w:t>
      </w:r>
      <w:r w:rsidR="009115D9">
        <w:t>1994</w:t>
      </w:r>
      <w:r>
        <w:t xml:space="preserve"> these functions </w:t>
      </w:r>
      <w:r w:rsidR="009115D9">
        <w:t>were either phased out, or their organisation shifted away from the Canberra Activities Committee. Either way, I am fairly certain they are no longer a feature of the Canberra actuarial scene (although it is possible that my invitation has been lost in the mail).</w:t>
      </w:r>
    </w:p>
    <w:p w14:paraId="0D04D4E4" w14:textId="65FCD506" w:rsidR="002C0BC6" w:rsidRDefault="009115D9" w:rsidP="009D0FE7">
      <w:pPr>
        <w:pStyle w:val="ParagraphNumbering"/>
        <w:numPr>
          <w:ilvl w:val="0"/>
          <w:numId w:val="0"/>
        </w:numPr>
      </w:pPr>
      <w:r>
        <w:t xml:space="preserve">Coordination of the Activities Committee transitioned </w:t>
      </w:r>
      <w:r w:rsidR="005F43F5">
        <w:t>from John Ford</w:t>
      </w:r>
      <w:r>
        <w:t xml:space="preserve"> to John Maroney, to Tom Karp and ultimately to Peter Martin in 1996. Despite the demise of the cocktail function, actuaries continued to meet to discuss papers of interest, meet informally for lunch and also for an annual Christmas luncheon. The tradition of Christmas lunch has continued to this day and has been arranged by Michael Burt for many years.</w:t>
      </w:r>
    </w:p>
    <w:p w14:paraId="5DBDF527" w14:textId="77777777" w:rsidR="005F43F5" w:rsidRDefault="005F43F5" w:rsidP="000F2F10">
      <w:pPr>
        <w:pStyle w:val="ParagraphNumbering"/>
        <w:numPr>
          <w:ilvl w:val="0"/>
          <w:numId w:val="0"/>
        </w:numPr>
      </w:pPr>
    </w:p>
    <w:p w14:paraId="439201F6" w14:textId="702315B6" w:rsidR="00EC0ECD" w:rsidRDefault="00EC0ECD" w:rsidP="000F2F10">
      <w:pPr>
        <w:pStyle w:val="ParagraphNumbering"/>
        <w:numPr>
          <w:ilvl w:val="0"/>
          <w:numId w:val="0"/>
        </w:numPr>
        <w:sectPr w:rsidR="00EC0ECD" w:rsidSect="00C857A9">
          <w:headerReference w:type="even" r:id="rId79"/>
          <w:headerReference w:type="default" r:id="rId80"/>
          <w:pgSz w:w="11906" w:h="16838" w:code="9"/>
          <w:pgMar w:top="2466" w:right="2125" w:bottom="2466" w:left="2098" w:header="1899" w:footer="1899" w:gutter="0"/>
          <w:cols w:space="708"/>
          <w:titlePg/>
          <w:docGrid w:linePitch="360"/>
        </w:sectPr>
      </w:pPr>
    </w:p>
    <w:p w14:paraId="29F69EB6" w14:textId="2D3FE5F6" w:rsidR="00DC45ED" w:rsidRDefault="006A05BE" w:rsidP="00D03F47">
      <w:pPr>
        <w:pStyle w:val="Heading1"/>
        <w:ind w:left="2268" w:hanging="2268"/>
      </w:pPr>
      <w:bookmarkStart w:id="69" w:name="_Ref133143197"/>
      <w:bookmarkStart w:id="70" w:name="_Toc159841677"/>
      <w:r w:rsidRPr="006A05BE">
        <w:rPr>
          <w:noProof/>
        </w:rPr>
        <w:lastRenderedPageBreak/>
        <w:drawing>
          <wp:anchor distT="0" distB="0" distL="114300" distR="114300" simplePos="0" relativeHeight="251671565" behindDoc="0" locked="0" layoutInCell="1" allowOverlap="1" wp14:anchorId="3026E3CD" wp14:editId="6B1692A8">
            <wp:simplePos x="0" y="0"/>
            <wp:positionH relativeFrom="margin">
              <wp:align>right</wp:align>
            </wp:positionH>
            <wp:positionV relativeFrom="paragraph">
              <wp:posOffset>674370</wp:posOffset>
            </wp:positionV>
            <wp:extent cx="2095500" cy="3276600"/>
            <wp:effectExtent l="0" t="0" r="0" b="0"/>
            <wp:wrapSquare wrapText="bothSides"/>
            <wp:docPr id="30" name="Picture 30" descr="An image of Guy Thorbur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of Guy Thorburn, 2021"/>
                    <pic:cNvPicPr>
                      <a:picLocks noChangeAspect="1" noChangeArrowheads="1"/>
                    </pic:cNvPicPr>
                  </pic:nvPicPr>
                  <pic:blipFill rotWithShape="1">
                    <a:blip r:embed="rId81">
                      <a:extLst>
                        <a:ext uri="{28A0092B-C50C-407E-A947-70E740481C1C}">
                          <a14:useLocalDpi xmlns:a14="http://schemas.microsoft.com/office/drawing/2010/main" val="0"/>
                        </a:ext>
                      </a:extLst>
                    </a:blip>
                    <a:srcRect b="8316"/>
                    <a:stretch/>
                  </pic:blipFill>
                  <pic:spPr bwMode="auto">
                    <a:xfrm>
                      <a:off x="0" y="0"/>
                      <a:ext cx="2095500" cy="3276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43F5">
        <w:t>The Present</w:t>
      </w:r>
      <w:bookmarkEnd w:id="69"/>
      <w:bookmarkEnd w:id="70"/>
    </w:p>
    <w:p w14:paraId="3B7FCF66" w14:textId="7404A003" w:rsidR="00A45C36" w:rsidRDefault="00A45C36" w:rsidP="008B09CF">
      <w:pPr>
        <w:pStyle w:val="ParagraphNumbering"/>
        <w:numPr>
          <w:ilvl w:val="0"/>
          <w:numId w:val="0"/>
        </w:numPr>
      </w:pPr>
      <w:r>
        <w:t xml:space="preserve">I </w:t>
      </w:r>
      <w:r w:rsidR="00A827FB">
        <w:t xml:space="preserve">(Guy Thorburn) </w:t>
      </w:r>
      <w:r>
        <w:t xml:space="preserve">commenced as </w:t>
      </w:r>
      <w:r w:rsidR="005E3892">
        <w:t xml:space="preserve">AGA </w:t>
      </w:r>
      <w:r>
        <w:t>in April</w:t>
      </w:r>
      <w:r w:rsidR="006978EA">
        <w:t> </w:t>
      </w:r>
      <w:r>
        <w:t xml:space="preserve">2017. </w:t>
      </w:r>
    </w:p>
    <w:p w14:paraId="433330B8" w14:textId="5D0E8BA0" w:rsidR="00D82C75" w:rsidRDefault="00AC2541" w:rsidP="008B09CF">
      <w:pPr>
        <w:pStyle w:val="ParagraphNumbering"/>
        <w:numPr>
          <w:ilvl w:val="0"/>
          <w:numId w:val="0"/>
        </w:numPr>
      </w:pPr>
      <w:r>
        <w:t>T</w:t>
      </w:r>
      <w:r w:rsidR="00A45C36">
        <w:t xml:space="preserve">he diversity of the role </w:t>
      </w:r>
      <w:r w:rsidR="005866D1">
        <w:t xml:space="preserve">provides many </w:t>
      </w:r>
      <w:r w:rsidR="00A45C36">
        <w:t>opportunities to bring an actuarial perspective to the development of policy proposals and the ongoing management of government programs.</w:t>
      </w:r>
    </w:p>
    <w:p w14:paraId="23FF369E" w14:textId="78AE295B" w:rsidR="00A45C36" w:rsidRDefault="00A45C36" w:rsidP="008B09CF">
      <w:pPr>
        <w:pStyle w:val="ParagraphNumbering"/>
        <w:numPr>
          <w:ilvl w:val="0"/>
          <w:numId w:val="0"/>
        </w:numPr>
      </w:pPr>
      <w:r>
        <w:t>Today the</w:t>
      </w:r>
      <w:r w:rsidR="00A200EF">
        <w:t xml:space="preserve"> </w:t>
      </w:r>
      <w:r w:rsidR="005E3892">
        <w:t>O</w:t>
      </w:r>
      <w:r>
        <w:t xml:space="preserve">ffice continues to support </w:t>
      </w:r>
      <w:r w:rsidR="00D82C75">
        <w:t xml:space="preserve">many </w:t>
      </w:r>
      <w:r>
        <w:t>agencies</w:t>
      </w:r>
      <w:r w:rsidR="00417FE5">
        <w:t>.</w:t>
      </w:r>
      <w:r>
        <w:t xml:space="preserve"> </w:t>
      </w:r>
      <w:r w:rsidR="00417FE5">
        <w:t>N</w:t>
      </w:r>
      <w:r>
        <w:t>ew questions regularly arise where actuarial skills can bring a compl</w:t>
      </w:r>
      <w:r w:rsidR="00A200EF">
        <w:t>e</w:t>
      </w:r>
      <w:r>
        <w:t xml:space="preserve">mentary perspective to the views of policymakers </w:t>
      </w:r>
      <w:r w:rsidR="009804E7">
        <w:t xml:space="preserve">across </w:t>
      </w:r>
      <w:r w:rsidR="002660DA">
        <w:t>g</w:t>
      </w:r>
      <w:r w:rsidR="009804E7">
        <w:t>overnment</w:t>
      </w:r>
      <w:r w:rsidR="002660DA">
        <w:t>s</w:t>
      </w:r>
      <w:r>
        <w:t>.</w:t>
      </w:r>
    </w:p>
    <w:p w14:paraId="7E2ABFCC" w14:textId="3DD46066" w:rsidR="00417FE5" w:rsidRPr="002103CA" w:rsidRDefault="00695953" w:rsidP="00D03F47">
      <w:pPr>
        <w:pStyle w:val="Heading2nonumbering"/>
      </w:pPr>
      <w:bookmarkStart w:id="71" w:name="_Toc159841678"/>
      <w:r>
        <w:t>The Office</w:t>
      </w:r>
      <w:r w:rsidR="00417FE5" w:rsidRPr="002103CA">
        <w:t xml:space="preserve"> in the public domain</w:t>
      </w:r>
      <w:bookmarkEnd w:id="71"/>
    </w:p>
    <w:p w14:paraId="2D7A1425" w14:textId="0B8C082F" w:rsidR="009D347C" w:rsidRDefault="00417FE5" w:rsidP="008B09CF">
      <w:pPr>
        <w:pStyle w:val="ParagraphNumbering"/>
        <w:numPr>
          <w:ilvl w:val="0"/>
          <w:numId w:val="0"/>
        </w:numPr>
      </w:pPr>
      <w:r>
        <w:t>O</w:t>
      </w:r>
      <w:r w:rsidR="005E294B">
        <w:t>nly a small proportion of the</w:t>
      </w:r>
      <w:r w:rsidR="00A45C36">
        <w:t xml:space="preserve"> </w:t>
      </w:r>
      <w:r w:rsidR="005E3892">
        <w:t>O</w:t>
      </w:r>
      <w:r w:rsidR="008E6E9E">
        <w:t>ffice</w:t>
      </w:r>
      <w:r w:rsidR="006B26BF">
        <w:t>’</w:t>
      </w:r>
      <w:r w:rsidR="005E3892">
        <w:t xml:space="preserve">s </w:t>
      </w:r>
      <w:r w:rsidR="00A45C36">
        <w:t>work reaches the public domain</w:t>
      </w:r>
      <w:r w:rsidR="0058147E">
        <w:t>. However</w:t>
      </w:r>
      <w:r w:rsidR="00324E21">
        <w:t xml:space="preserve"> many Australians have seen</w:t>
      </w:r>
      <w:r w:rsidR="008E6E9E">
        <w:t xml:space="preserve"> –</w:t>
      </w:r>
      <w:r w:rsidR="00324E21">
        <w:t xml:space="preserve"> and been affected by</w:t>
      </w:r>
      <w:r w:rsidR="008E6E9E">
        <w:t xml:space="preserve"> – our </w:t>
      </w:r>
      <w:r w:rsidR="00324E21">
        <w:t>work since 2017</w:t>
      </w:r>
      <w:r w:rsidR="00E250A0">
        <w:t>.</w:t>
      </w:r>
    </w:p>
    <w:p w14:paraId="2AEAC19A" w14:textId="7EC6D2B0" w:rsidR="002103CA" w:rsidRPr="002103CA" w:rsidRDefault="003A0282" w:rsidP="00EC0ECD">
      <w:pPr>
        <w:pStyle w:val="Heading3nonumbering"/>
      </w:pPr>
      <w:r w:rsidRPr="002103CA">
        <w:t xml:space="preserve">Retirement </w:t>
      </w:r>
      <w:r w:rsidR="00574010">
        <w:t>i</w:t>
      </w:r>
      <w:r w:rsidRPr="002103CA">
        <w:t xml:space="preserve">ncome </w:t>
      </w:r>
      <w:r w:rsidR="00574010">
        <w:t>p</w:t>
      </w:r>
      <w:r w:rsidRPr="002103CA">
        <w:t>olicy</w:t>
      </w:r>
    </w:p>
    <w:p w14:paraId="38AC554D" w14:textId="23BB43AD" w:rsidR="00C366A3" w:rsidRDefault="00483E02" w:rsidP="008B09CF">
      <w:pPr>
        <w:pStyle w:val="ParagraphNumbering"/>
        <w:numPr>
          <w:ilvl w:val="0"/>
          <w:numId w:val="0"/>
        </w:numPr>
      </w:pPr>
      <w:r w:rsidRPr="002103CA">
        <w:t xml:space="preserve">The </w:t>
      </w:r>
      <w:r w:rsidR="005E3892">
        <w:t>O</w:t>
      </w:r>
      <w:r w:rsidR="008E6E9E">
        <w:t xml:space="preserve">ffice </w:t>
      </w:r>
      <w:r w:rsidRPr="002103CA">
        <w:t xml:space="preserve">has developed </w:t>
      </w:r>
      <w:r w:rsidR="00A45C36" w:rsidRPr="00C366A3">
        <w:t xml:space="preserve">aspects of retirement income policy and the associated means testing of retirement income products under the age pension. These </w:t>
      </w:r>
      <w:r w:rsidR="008F0B82">
        <w:t xml:space="preserve">topics </w:t>
      </w:r>
      <w:r w:rsidR="00A45C36" w:rsidRPr="00C366A3">
        <w:t xml:space="preserve">are important for current and future </w:t>
      </w:r>
      <w:r w:rsidR="008F0B82">
        <w:t xml:space="preserve">Australian </w:t>
      </w:r>
      <w:r w:rsidR="00A45C36" w:rsidRPr="00C366A3">
        <w:t>retirees.</w:t>
      </w:r>
    </w:p>
    <w:p w14:paraId="7281F8B3" w14:textId="7F461DFC" w:rsidR="002103CA" w:rsidRPr="002103CA" w:rsidRDefault="008F0B82" w:rsidP="00EC0ECD">
      <w:pPr>
        <w:pStyle w:val="Heading3nonumbering"/>
      </w:pPr>
      <w:r w:rsidRPr="002103CA">
        <w:t xml:space="preserve">Defence </w:t>
      </w:r>
      <w:r w:rsidR="00574010">
        <w:t>s</w:t>
      </w:r>
      <w:r w:rsidRPr="002103CA">
        <w:t>uperannuation</w:t>
      </w:r>
    </w:p>
    <w:p w14:paraId="1E462E69" w14:textId="176911C2" w:rsidR="009933ED" w:rsidRDefault="00A45C36" w:rsidP="008B09CF">
      <w:pPr>
        <w:pStyle w:val="ParagraphNumbering"/>
        <w:numPr>
          <w:ilvl w:val="0"/>
          <w:numId w:val="0"/>
        </w:numPr>
      </w:pPr>
      <w:r w:rsidRPr="00C366A3">
        <w:t>Long Term Cost Reports into Defence superannuation schemes have continued the</w:t>
      </w:r>
      <w:r w:rsidR="005E3892">
        <w:t xml:space="preserve"> Office</w:t>
      </w:r>
      <w:r w:rsidR="006B26BF">
        <w:t>’</w:t>
      </w:r>
      <w:r w:rsidR="005E3892">
        <w:t xml:space="preserve">s </w:t>
      </w:r>
      <w:r w:rsidRPr="00C366A3">
        <w:t xml:space="preserve">long association with public sector superannuation. </w:t>
      </w:r>
      <w:r w:rsidR="009A02E7">
        <w:t>V</w:t>
      </w:r>
      <w:r w:rsidRPr="00C366A3">
        <w:t xml:space="preserve">iewed alongside </w:t>
      </w:r>
      <w:r w:rsidR="00CF61C5">
        <w:t>its</w:t>
      </w:r>
      <w:r w:rsidR="00CF61C5" w:rsidRPr="00C366A3">
        <w:t xml:space="preserve"> </w:t>
      </w:r>
      <w:r w:rsidRPr="00C366A3">
        <w:t>analysis of military compensation schemes for the Department of Veteran</w:t>
      </w:r>
      <w:r w:rsidR="006B26BF">
        <w:t>’</w:t>
      </w:r>
      <w:r w:rsidRPr="00C366A3">
        <w:t xml:space="preserve">s affairs, </w:t>
      </w:r>
      <w:r w:rsidR="00CF61C5">
        <w:t>the Office</w:t>
      </w:r>
      <w:r w:rsidR="00CF61C5" w:rsidRPr="00C366A3">
        <w:t xml:space="preserve"> </w:t>
      </w:r>
      <w:r w:rsidRPr="00C366A3">
        <w:t>provide</w:t>
      </w:r>
      <w:r w:rsidR="00CF61C5">
        <w:t>s</w:t>
      </w:r>
      <w:r w:rsidRPr="00C366A3">
        <w:t xml:space="preserve"> broad analysis of the support provide</w:t>
      </w:r>
      <w:r w:rsidR="007A707D">
        <w:t>d</w:t>
      </w:r>
      <w:r w:rsidRPr="00C366A3">
        <w:t xml:space="preserve"> </w:t>
      </w:r>
      <w:r w:rsidR="007A707D">
        <w:t xml:space="preserve">to </w:t>
      </w:r>
      <w:r w:rsidRPr="00C366A3">
        <w:t xml:space="preserve">veterans. </w:t>
      </w:r>
    </w:p>
    <w:p w14:paraId="54D57144" w14:textId="0A210673" w:rsidR="002103CA" w:rsidRPr="002103CA" w:rsidRDefault="00E93852" w:rsidP="00EC0ECD">
      <w:pPr>
        <w:pStyle w:val="Heading3nonumbering"/>
      </w:pPr>
      <w:r w:rsidRPr="002103CA">
        <w:t xml:space="preserve">Reinsurance </w:t>
      </w:r>
      <w:r w:rsidR="00574010">
        <w:t>p</w:t>
      </w:r>
      <w:r w:rsidRPr="002103CA">
        <w:t>ool</w:t>
      </w:r>
    </w:p>
    <w:p w14:paraId="5252631D" w14:textId="02FC68D8" w:rsidR="00174439" w:rsidRDefault="0009618D" w:rsidP="008B09CF">
      <w:pPr>
        <w:pStyle w:val="ParagraphNumbering"/>
        <w:numPr>
          <w:ilvl w:val="0"/>
          <w:numId w:val="0"/>
        </w:numPr>
      </w:pPr>
      <w:r>
        <w:t xml:space="preserve">The </w:t>
      </w:r>
      <w:r w:rsidR="005E3892">
        <w:t>Office</w:t>
      </w:r>
      <w:r>
        <w:t xml:space="preserve"> supported </w:t>
      </w:r>
      <w:r w:rsidR="007F34CA" w:rsidRPr="00C366A3">
        <w:t>Treasury on the establishment of a reinsurance pool for cyclone risks</w:t>
      </w:r>
      <w:r>
        <w:t>. This</w:t>
      </w:r>
      <w:r w:rsidR="007F34CA" w:rsidRPr="00C366A3">
        <w:t xml:space="preserve"> ultimately led to a new role for the </w:t>
      </w:r>
      <w:r w:rsidR="005E3892">
        <w:t>O</w:t>
      </w:r>
      <w:r w:rsidR="00FD51DA">
        <w:t>ffice</w:t>
      </w:r>
      <w:r w:rsidR="00FD51DA" w:rsidRPr="00C366A3">
        <w:t xml:space="preserve"> </w:t>
      </w:r>
      <w:r w:rsidR="007F34CA" w:rsidRPr="00C366A3">
        <w:t xml:space="preserve">as </w:t>
      </w:r>
      <w:r w:rsidR="007F34CA">
        <w:t>a Board Observer to the A</w:t>
      </w:r>
      <w:r w:rsidR="000767E0">
        <w:t xml:space="preserve">ustralian </w:t>
      </w:r>
      <w:r w:rsidR="007F34CA">
        <w:t>R</w:t>
      </w:r>
      <w:r w:rsidR="000767E0">
        <w:t xml:space="preserve">einsurance </w:t>
      </w:r>
      <w:r w:rsidR="007F34CA">
        <w:t>P</w:t>
      </w:r>
      <w:r w:rsidR="000767E0">
        <w:t xml:space="preserve">ool </w:t>
      </w:r>
      <w:r w:rsidR="007F34CA">
        <w:t>C</w:t>
      </w:r>
      <w:r w:rsidR="000767E0">
        <w:t>orporation</w:t>
      </w:r>
      <w:r w:rsidR="007F34CA">
        <w:t xml:space="preserve"> and as </w:t>
      </w:r>
      <w:r w:rsidR="009D2F26">
        <w:t xml:space="preserve">its </w:t>
      </w:r>
      <w:r w:rsidR="007F34CA" w:rsidRPr="00C366A3">
        <w:t>Reviewing Actuary.</w:t>
      </w:r>
    </w:p>
    <w:p w14:paraId="3899AB9B" w14:textId="47884B96" w:rsidR="002103CA" w:rsidRPr="002103CA" w:rsidRDefault="009D2F26" w:rsidP="00EC0ECD">
      <w:pPr>
        <w:pStyle w:val="Heading3nonumbering"/>
      </w:pPr>
      <w:r w:rsidRPr="002103CA">
        <w:lastRenderedPageBreak/>
        <w:t xml:space="preserve">Population </w:t>
      </w:r>
      <w:r w:rsidR="00574010">
        <w:t>s</w:t>
      </w:r>
      <w:r w:rsidRPr="002103CA">
        <w:t>tatistics</w:t>
      </w:r>
    </w:p>
    <w:p w14:paraId="11021836" w14:textId="2DAE01EA" w:rsidR="005E3892" w:rsidRDefault="00240E00">
      <w:pPr>
        <w:pStyle w:val="ParagraphNumbering"/>
        <w:numPr>
          <w:ilvl w:val="0"/>
          <w:numId w:val="0"/>
        </w:numPr>
      </w:pPr>
      <w:r>
        <w:t>The Office has</w:t>
      </w:r>
      <w:r w:rsidR="00174439">
        <w:t xml:space="preserve"> continued </w:t>
      </w:r>
      <w:r>
        <w:t xml:space="preserve">its </w:t>
      </w:r>
      <w:r w:rsidR="00174439">
        <w:t>interest in population statistics</w:t>
      </w:r>
      <w:r w:rsidR="00E32BA0">
        <w:t xml:space="preserve">. The </w:t>
      </w:r>
      <w:r w:rsidR="005E3892">
        <w:t>O</w:t>
      </w:r>
      <w:r w:rsidR="00FD51DA">
        <w:t xml:space="preserve">ffice </w:t>
      </w:r>
      <w:r w:rsidR="00E32BA0">
        <w:t xml:space="preserve">published ALT </w:t>
      </w:r>
      <w:r w:rsidR="00174439">
        <w:t>2015</w:t>
      </w:r>
      <w:r w:rsidR="00FD51DA">
        <w:t>–</w:t>
      </w:r>
      <w:r w:rsidR="00174439">
        <w:t xml:space="preserve">17 and </w:t>
      </w:r>
      <w:r w:rsidR="008725AF">
        <w:t>3</w:t>
      </w:r>
      <w:r w:rsidR="00174439">
        <w:t xml:space="preserve"> new investigations into sub</w:t>
      </w:r>
      <w:r w:rsidR="006B26BF">
        <w:noBreakHyphen/>
      </w:r>
      <w:r w:rsidR="00174439">
        <w:t>groups of the population</w:t>
      </w:r>
      <w:r w:rsidR="00A404FE">
        <w:t xml:space="preserve"> (</w:t>
      </w:r>
      <w:r w:rsidR="005E0877">
        <w:t>state</w:t>
      </w:r>
      <w:r w:rsidR="00A404FE">
        <w:t xml:space="preserve">, place of birth and </w:t>
      </w:r>
      <w:r w:rsidR="005E0877">
        <w:t>analysis by socioeconomic area</w:t>
      </w:r>
      <w:r w:rsidR="00A404FE">
        <w:t>)</w:t>
      </w:r>
      <w:r w:rsidR="00BC6C9B">
        <w:t>.</w:t>
      </w:r>
    </w:p>
    <w:p w14:paraId="1C95758E" w14:textId="7D12D59E" w:rsidR="007F34CA" w:rsidRDefault="00B26429" w:rsidP="008B09CF">
      <w:pPr>
        <w:pStyle w:val="ParagraphNumbering"/>
        <w:numPr>
          <w:ilvl w:val="0"/>
          <w:numId w:val="0"/>
        </w:numPr>
      </w:pPr>
      <w:r>
        <w:t xml:space="preserve">The </w:t>
      </w:r>
      <w:r w:rsidR="005E3892">
        <w:t>O</w:t>
      </w:r>
      <w:r>
        <w:t xml:space="preserve">ffice also completed </w:t>
      </w:r>
      <w:r w:rsidR="005703A1">
        <w:t xml:space="preserve">preliminary analysis into the mortality experience of cohorts of </w:t>
      </w:r>
      <w:r w:rsidR="00622029">
        <w:t>Australian retirees</w:t>
      </w:r>
      <w:r w:rsidR="005703A1">
        <w:t xml:space="preserve">. </w:t>
      </w:r>
      <w:r w:rsidR="00BC6C9B">
        <w:t xml:space="preserve">The new investigations were unique in that they were the first to investigate mortality </w:t>
      </w:r>
      <w:r w:rsidR="0010702E">
        <w:t xml:space="preserve">using </w:t>
      </w:r>
      <w:r w:rsidR="00BC6C9B">
        <w:t>administrative</w:t>
      </w:r>
      <w:r w:rsidR="0010702E">
        <w:t xml:space="preserve"> records</w:t>
      </w:r>
      <w:r w:rsidR="00BC6C9B">
        <w:t>, rather than census</w:t>
      </w:r>
      <w:r w:rsidR="00A404FE">
        <w:t xml:space="preserve"> records.</w:t>
      </w:r>
    </w:p>
    <w:p w14:paraId="77B20624" w14:textId="569A15CB" w:rsidR="000D5142" w:rsidRPr="002103CA" w:rsidRDefault="00EF00E6" w:rsidP="00EC0ECD">
      <w:pPr>
        <w:pStyle w:val="Heading3nonumbering"/>
      </w:pPr>
      <w:r w:rsidRPr="002103CA">
        <w:t>Lifetime Cost Reports</w:t>
      </w:r>
    </w:p>
    <w:p w14:paraId="45D2053E" w14:textId="3D54A39A" w:rsidR="00BE65A4" w:rsidRPr="00EA061E" w:rsidRDefault="00E36C6B" w:rsidP="008B09CF">
      <w:pPr>
        <w:pStyle w:val="ParagraphNumbering"/>
        <w:numPr>
          <w:ilvl w:val="0"/>
          <w:numId w:val="0"/>
        </w:numPr>
      </w:pPr>
      <w:r w:rsidRPr="00EA061E">
        <w:t xml:space="preserve">The Office completed </w:t>
      </w:r>
      <w:r w:rsidR="008B09CF">
        <w:t>l</w:t>
      </w:r>
      <w:r w:rsidR="00EB5A7B" w:rsidRPr="00EA061E">
        <w:t xml:space="preserve">ifetime </w:t>
      </w:r>
      <w:r w:rsidR="008B09CF">
        <w:t>c</w:t>
      </w:r>
      <w:r w:rsidR="00EB5A7B" w:rsidRPr="00EA061E">
        <w:t xml:space="preserve">ost </w:t>
      </w:r>
      <w:r w:rsidR="008B09CF">
        <w:t>r</w:t>
      </w:r>
      <w:r w:rsidR="00EB5A7B" w:rsidRPr="00EA061E">
        <w:t xml:space="preserve">eports on the social security payments system, which </w:t>
      </w:r>
      <w:r w:rsidRPr="00EA061E">
        <w:t xml:space="preserve">were </w:t>
      </w:r>
      <w:r w:rsidR="00EB5A7B" w:rsidRPr="00EA061E">
        <w:t xml:space="preserve">based on </w:t>
      </w:r>
      <w:proofErr w:type="gramStart"/>
      <w:r w:rsidR="00EB5A7B" w:rsidRPr="00EA061E">
        <w:t>a</w:t>
      </w:r>
      <w:proofErr w:type="gramEnd"/>
      <w:r w:rsidR="00EB5A7B" w:rsidRPr="00EA061E">
        <w:t xml:space="preserve"> whole</w:t>
      </w:r>
      <w:r w:rsidR="006B26BF">
        <w:noBreakHyphen/>
      </w:r>
      <w:r w:rsidR="00EB5A7B" w:rsidRPr="00EA061E">
        <w:t>of</w:t>
      </w:r>
      <w:r w:rsidR="006B26BF">
        <w:noBreakHyphen/>
      </w:r>
      <w:r w:rsidR="00EB5A7B" w:rsidRPr="00EA061E">
        <w:t>population microsimulation model</w:t>
      </w:r>
      <w:r w:rsidR="00C41D13" w:rsidRPr="00EA061E">
        <w:t>.</w:t>
      </w:r>
    </w:p>
    <w:p w14:paraId="45E5A508" w14:textId="197C429B" w:rsidR="002F3FF2" w:rsidRPr="002F3FF2" w:rsidRDefault="00C56EC8" w:rsidP="00EC0ECD">
      <w:pPr>
        <w:pStyle w:val="Heading3nonumbering"/>
      </w:pPr>
      <w:r w:rsidRPr="002F3FF2">
        <w:t xml:space="preserve">Other </w:t>
      </w:r>
      <w:r w:rsidR="00574010">
        <w:t>p</w:t>
      </w:r>
      <w:r w:rsidRPr="002F3FF2">
        <w:t>rojects</w:t>
      </w:r>
    </w:p>
    <w:p w14:paraId="7830E6E6" w14:textId="7FF71B77" w:rsidR="001927BD" w:rsidRPr="002F3FF2" w:rsidRDefault="001927BD" w:rsidP="008B09CF">
      <w:pPr>
        <w:pStyle w:val="ParagraphNumbering"/>
        <w:numPr>
          <w:ilvl w:val="0"/>
          <w:numId w:val="0"/>
        </w:numPr>
      </w:pPr>
      <w:r w:rsidRPr="002F3FF2">
        <w:t>Since 2017 the Office has also:</w:t>
      </w:r>
    </w:p>
    <w:p w14:paraId="3620CB45" w14:textId="000260AC" w:rsidR="001927BD" w:rsidRDefault="00A45C36" w:rsidP="008B09CF">
      <w:pPr>
        <w:pStyle w:val="Bullet"/>
      </w:pPr>
      <w:r w:rsidRPr="00C56EC8">
        <w:t xml:space="preserve">reported to </w:t>
      </w:r>
      <w:r w:rsidR="0042366A" w:rsidRPr="00C56EC8">
        <w:t>P</w:t>
      </w:r>
      <w:r w:rsidRPr="00C56EC8">
        <w:t xml:space="preserve">arliament on the stability and affordability of medical indemnity insurance </w:t>
      </w:r>
    </w:p>
    <w:p w14:paraId="100ECC70" w14:textId="76435AC8" w:rsidR="001927BD" w:rsidRDefault="000354F2" w:rsidP="008B09CF">
      <w:pPr>
        <w:pStyle w:val="Bullet"/>
      </w:pPr>
      <w:r>
        <w:t>a</w:t>
      </w:r>
      <w:r w:rsidR="00A45C36" w:rsidRPr="00C56EC8">
        <w:t xml:space="preserve">cted as the Reviewing Actuary to the NDIS </w:t>
      </w:r>
    </w:p>
    <w:p w14:paraId="3FD4EFDD" w14:textId="13B167AF" w:rsidR="001927BD" w:rsidRDefault="000354F2" w:rsidP="008B09CF">
      <w:pPr>
        <w:pStyle w:val="Bullet"/>
      </w:pPr>
      <w:r>
        <w:t>b</w:t>
      </w:r>
      <w:r w:rsidR="00A45C36" w:rsidRPr="00C56EC8">
        <w:t>een a member of the Tuition Protection Service board</w:t>
      </w:r>
      <w:r w:rsidR="00FC1CF1" w:rsidRPr="00C56EC8">
        <w:t xml:space="preserve"> </w:t>
      </w:r>
    </w:p>
    <w:p w14:paraId="574CF68C" w14:textId="17E367B6" w:rsidR="001927BD" w:rsidRDefault="000354F2" w:rsidP="008B09CF">
      <w:pPr>
        <w:pStyle w:val="Bullet"/>
      </w:pPr>
      <w:r>
        <w:t>s</w:t>
      </w:r>
      <w:r w:rsidR="00FC1CF1" w:rsidRPr="00C56EC8">
        <w:t xml:space="preserve">upported the </w:t>
      </w:r>
      <w:r w:rsidR="00265C22" w:rsidRPr="00C56EC8">
        <w:t xml:space="preserve">Quality of Advice Review </w:t>
      </w:r>
      <w:r w:rsidR="00CA3FD0" w:rsidRPr="00C56EC8">
        <w:t>undertaken by Michelle Levy</w:t>
      </w:r>
      <w:r w:rsidR="00FD51DA">
        <w:t>.</w:t>
      </w:r>
      <w:r w:rsidR="00CA3FD0">
        <w:rPr>
          <w:rStyle w:val="FootnoteReference"/>
          <w:spacing w:val="-2"/>
        </w:rPr>
        <w:footnoteReference w:id="161"/>
      </w:r>
    </w:p>
    <w:p w14:paraId="592363AC" w14:textId="6985BB3A" w:rsidR="00A45C36" w:rsidRPr="00C56EC8" w:rsidRDefault="00A45C36" w:rsidP="008B09CF">
      <w:pPr>
        <w:pStyle w:val="ParagraphNumbering"/>
        <w:numPr>
          <w:ilvl w:val="0"/>
          <w:numId w:val="0"/>
        </w:numPr>
      </w:pPr>
      <w:r w:rsidRPr="00C56EC8">
        <w:t xml:space="preserve">There are many other topics where the </w:t>
      </w:r>
      <w:r w:rsidR="00C536A1">
        <w:t>Office</w:t>
      </w:r>
      <w:r w:rsidR="00C536A1" w:rsidRPr="00C56EC8">
        <w:t xml:space="preserve"> </w:t>
      </w:r>
      <w:r w:rsidRPr="00C56EC8">
        <w:t>has</w:t>
      </w:r>
      <w:r w:rsidR="006C77E8" w:rsidRPr="00C56EC8">
        <w:t xml:space="preserve"> had </w:t>
      </w:r>
      <w:r w:rsidRPr="00C56EC8">
        <w:t xml:space="preserve">the opportunity to contribute. The work of the </w:t>
      </w:r>
      <w:r w:rsidR="00C536A1">
        <w:t>Office</w:t>
      </w:r>
      <w:r w:rsidR="00C536A1" w:rsidRPr="00C56EC8">
        <w:t xml:space="preserve"> </w:t>
      </w:r>
      <w:r w:rsidRPr="00C56EC8">
        <w:t>is extremely diverse for a relatively small team of actuaries.</w:t>
      </w:r>
    </w:p>
    <w:p w14:paraId="68B40B8D" w14:textId="1FA6400C" w:rsidR="006B50EA" w:rsidRPr="00C56EC8" w:rsidRDefault="00DB3549" w:rsidP="0038564E">
      <w:pPr>
        <w:pStyle w:val="Heading2nonumbering"/>
      </w:pPr>
      <w:bookmarkStart w:id="72" w:name="_Toc159841679"/>
      <w:r>
        <w:t>Conclusion</w:t>
      </w:r>
      <w:bookmarkEnd w:id="72"/>
    </w:p>
    <w:p w14:paraId="60BCFF5B" w14:textId="16009676" w:rsidR="006C77E8" w:rsidRPr="007E2E57" w:rsidRDefault="006C77E8" w:rsidP="0038564E">
      <w:pPr>
        <w:pStyle w:val="ParagraphNumbering"/>
        <w:numPr>
          <w:ilvl w:val="0"/>
          <w:numId w:val="0"/>
        </w:numPr>
        <w:ind w:left="567" w:hanging="567"/>
      </w:pPr>
      <w:r w:rsidRPr="007E2E57">
        <w:t>Over 100 years there have been many new topics, but also many recurring themes</w:t>
      </w:r>
      <w:r w:rsidR="00E250A0">
        <w:t>.</w:t>
      </w:r>
    </w:p>
    <w:p w14:paraId="1AD23092" w14:textId="508196F9" w:rsidR="006C77E8" w:rsidRPr="007E2E57" w:rsidRDefault="007E2E57" w:rsidP="0038564E">
      <w:pPr>
        <w:pStyle w:val="ParagraphNumbering"/>
        <w:numPr>
          <w:ilvl w:val="0"/>
          <w:numId w:val="0"/>
        </w:numPr>
      </w:pPr>
      <w:r w:rsidRPr="007E2E57">
        <w:t xml:space="preserve">At the very start, </w:t>
      </w:r>
      <w:r>
        <w:t>Charles Wicken</w:t>
      </w:r>
      <w:r w:rsidR="006B26BF">
        <w:t>’</w:t>
      </w:r>
      <w:r>
        <w:t xml:space="preserve">s </w:t>
      </w:r>
      <w:r w:rsidR="00D9606F">
        <w:t xml:space="preserve">skills </w:t>
      </w:r>
      <w:r w:rsidR="00D572B7">
        <w:t>in d</w:t>
      </w:r>
      <w:r w:rsidR="006C77E8" w:rsidRPr="007E2E57">
        <w:t>emography</w:t>
      </w:r>
      <w:r w:rsidR="00D9606F">
        <w:t xml:space="preserve"> started a tr</w:t>
      </w:r>
      <w:r w:rsidR="00ED329D">
        <w:t xml:space="preserve">adition of </w:t>
      </w:r>
      <w:r w:rsidR="00926828">
        <w:t xml:space="preserve">creating </w:t>
      </w:r>
      <w:r w:rsidR="00FD7F1E">
        <w:t>ALTs</w:t>
      </w:r>
      <w:r w:rsidR="00ED329D">
        <w:t xml:space="preserve"> that continue</w:t>
      </w:r>
      <w:r w:rsidR="00926828">
        <w:t>s</w:t>
      </w:r>
      <w:r w:rsidR="00ED329D">
        <w:t xml:space="preserve"> to this day. </w:t>
      </w:r>
      <w:r w:rsidR="00C2114D">
        <w:t xml:space="preserve">This series provides the only </w:t>
      </w:r>
      <w:r w:rsidR="00AD10F9">
        <w:t>long</w:t>
      </w:r>
      <w:r w:rsidR="006B26BF">
        <w:noBreakHyphen/>
      </w:r>
      <w:r w:rsidR="00AD10F9">
        <w:t>term</w:t>
      </w:r>
      <w:r w:rsidR="00C2114D">
        <w:t xml:space="preserve"> basis for examination of </w:t>
      </w:r>
      <w:r w:rsidR="00D644A5">
        <w:t xml:space="preserve">national </w:t>
      </w:r>
      <w:r w:rsidR="00AD10F9">
        <w:t xml:space="preserve">mortality improvement at the population level. More recently these skills have been applied to </w:t>
      </w:r>
      <w:r w:rsidR="005703A1">
        <w:t>new investigations</w:t>
      </w:r>
      <w:r w:rsidR="00CB7996">
        <w:t xml:space="preserve"> into specific groups of </w:t>
      </w:r>
      <w:r w:rsidR="00921C11">
        <w:t>the population.</w:t>
      </w:r>
    </w:p>
    <w:p w14:paraId="7C9983A3" w14:textId="707D806D" w:rsidR="001C2F4B" w:rsidRPr="007E2E57" w:rsidRDefault="001C2F4B" w:rsidP="0038564E">
      <w:pPr>
        <w:pStyle w:val="ParagraphNumbering"/>
        <w:numPr>
          <w:ilvl w:val="0"/>
          <w:numId w:val="0"/>
        </w:numPr>
      </w:pPr>
      <w:r>
        <w:t xml:space="preserve">Charles Wickens and Walter Balmford </w:t>
      </w:r>
      <w:r w:rsidR="00FF7A01">
        <w:t>worked on the original National Insurance Scheme</w:t>
      </w:r>
      <w:r w:rsidR="00E05D69">
        <w:t xml:space="preserve">. </w:t>
      </w:r>
      <w:r w:rsidR="00617B72">
        <w:t>Whil</w:t>
      </w:r>
      <w:r w:rsidR="00DB3549">
        <w:t>e</w:t>
      </w:r>
      <w:r w:rsidR="00617B72">
        <w:t xml:space="preserve"> Australia chose a different path </w:t>
      </w:r>
      <w:r w:rsidR="00E9265A">
        <w:t xml:space="preserve">to create </w:t>
      </w:r>
      <w:r w:rsidR="00B76890">
        <w:t xml:space="preserve">the current social </w:t>
      </w:r>
      <w:r w:rsidRPr="007E2E57">
        <w:t>security</w:t>
      </w:r>
      <w:r w:rsidR="00381B9B">
        <w:t xml:space="preserve"> </w:t>
      </w:r>
      <w:r w:rsidR="00C345BF">
        <w:t>system, the role of actuarial advice remains</w:t>
      </w:r>
      <w:r w:rsidR="00C536A1">
        <w:t>. T</w:t>
      </w:r>
      <w:r w:rsidR="00B268ED">
        <w:t>oday</w:t>
      </w:r>
      <w:r w:rsidR="00C536A1">
        <w:t>,</w:t>
      </w:r>
      <w:r w:rsidR="00B268ED">
        <w:t xml:space="preserve"> </w:t>
      </w:r>
      <w:r w:rsidR="00C345BF">
        <w:t xml:space="preserve">the </w:t>
      </w:r>
      <w:r w:rsidR="00C536A1">
        <w:t>O</w:t>
      </w:r>
      <w:r w:rsidR="00D52038">
        <w:rPr>
          <w:spacing w:val="-2"/>
        </w:rPr>
        <w:t xml:space="preserve">ffice </w:t>
      </w:r>
      <w:r w:rsidR="00C345BF">
        <w:t>provides long</w:t>
      </w:r>
      <w:r w:rsidR="006B26BF">
        <w:noBreakHyphen/>
      </w:r>
      <w:r w:rsidR="00C345BF">
        <w:t xml:space="preserve">term </w:t>
      </w:r>
      <w:r w:rsidR="00C345BF">
        <w:lastRenderedPageBreak/>
        <w:t>projections of the social security payments system and is the Reviewing Actuary to the NDIS.</w:t>
      </w:r>
    </w:p>
    <w:p w14:paraId="168A1D7A" w14:textId="3B8E4BD3" w:rsidR="006C77E8" w:rsidRPr="007E2E57" w:rsidRDefault="00A013E6" w:rsidP="0038564E">
      <w:pPr>
        <w:pStyle w:val="ParagraphNumbering"/>
        <w:numPr>
          <w:ilvl w:val="0"/>
          <w:numId w:val="0"/>
        </w:numPr>
      </w:pPr>
      <w:r>
        <w:t>Whil</w:t>
      </w:r>
      <w:r w:rsidR="00350700">
        <w:t xml:space="preserve">e the </w:t>
      </w:r>
      <w:r w:rsidR="00C536A1">
        <w:t>Office</w:t>
      </w:r>
      <w:r w:rsidR="006B26BF">
        <w:t>’</w:t>
      </w:r>
      <w:r w:rsidR="00C536A1">
        <w:t>s</w:t>
      </w:r>
      <w:r w:rsidR="00350700">
        <w:t xml:space="preserve"> </w:t>
      </w:r>
      <w:r>
        <w:t>role in prudential regulation transferred to specific insurance commissioners in the ISC and then to APRA</w:t>
      </w:r>
      <w:r w:rsidR="0062456D">
        <w:t xml:space="preserve">, </w:t>
      </w:r>
      <w:r w:rsidR="007E09B9">
        <w:t xml:space="preserve">the Office </w:t>
      </w:r>
      <w:r w:rsidR="0062456D">
        <w:t xml:space="preserve">continued to </w:t>
      </w:r>
      <w:r w:rsidR="00403952">
        <w:t xml:space="preserve">support elements of the financial system. </w:t>
      </w:r>
      <w:r w:rsidR="0017029C">
        <w:t xml:space="preserve">This </w:t>
      </w:r>
      <w:r w:rsidR="00442AC5">
        <w:t xml:space="preserve">has </w:t>
      </w:r>
      <w:r w:rsidR="0017029C">
        <w:t>arise</w:t>
      </w:r>
      <w:r w:rsidR="00442AC5">
        <w:t>n</w:t>
      </w:r>
      <w:r w:rsidR="0017029C">
        <w:t xml:space="preserve"> where participants have faced difficulties </w:t>
      </w:r>
      <w:r w:rsidR="00442AC5">
        <w:t>that have created issue</w:t>
      </w:r>
      <w:r w:rsidR="003120AA">
        <w:t>s</w:t>
      </w:r>
      <w:r w:rsidR="00442AC5">
        <w:t xml:space="preserve"> associated with the affordability and availability of </w:t>
      </w:r>
      <w:r w:rsidR="003120AA">
        <w:t xml:space="preserve">insurance in certain sectors. Examples include </w:t>
      </w:r>
      <w:r w:rsidR="00477191">
        <w:t>medical indemnity insurance in 2002</w:t>
      </w:r>
      <w:r w:rsidR="003120AA">
        <w:t>, terrorism insurance</w:t>
      </w:r>
      <w:r w:rsidR="003437B6">
        <w:t xml:space="preserve"> following </w:t>
      </w:r>
      <w:r w:rsidR="004A042B">
        <w:t xml:space="preserve">11 </w:t>
      </w:r>
      <w:r w:rsidR="003437B6">
        <w:t xml:space="preserve">September </w:t>
      </w:r>
      <w:r w:rsidR="004A042B">
        <w:t>2001</w:t>
      </w:r>
      <w:r w:rsidR="003437B6">
        <w:t xml:space="preserve"> and </w:t>
      </w:r>
      <w:r w:rsidR="00BE0F5A">
        <w:t>matters pertaining to natural perils from 1978 through to the current day.</w:t>
      </w:r>
    </w:p>
    <w:p w14:paraId="6354A9B9" w14:textId="530F97C9" w:rsidR="00C536A1" w:rsidRDefault="00E81963">
      <w:pPr>
        <w:pStyle w:val="ParagraphNumbering"/>
        <w:numPr>
          <w:ilvl w:val="0"/>
          <w:numId w:val="0"/>
        </w:numPr>
      </w:pPr>
      <w:r w:rsidRPr="007E2E57">
        <w:t xml:space="preserve">Superannuation </w:t>
      </w:r>
      <w:r w:rsidR="004E75EE">
        <w:t xml:space="preserve">has been a constant </w:t>
      </w:r>
      <w:r w:rsidR="006D0367">
        <w:t xml:space="preserve">topic </w:t>
      </w:r>
      <w:r w:rsidR="00326EC3">
        <w:t>for</w:t>
      </w:r>
      <w:r w:rsidR="006D0367">
        <w:t xml:space="preserve"> the </w:t>
      </w:r>
      <w:r w:rsidR="00C536A1">
        <w:t xml:space="preserve">Office </w:t>
      </w:r>
      <w:r w:rsidR="006D0367">
        <w:t xml:space="preserve">since the </w:t>
      </w:r>
      <w:r w:rsidR="006D0367" w:rsidRPr="000936B7">
        <w:rPr>
          <w:i/>
          <w:iCs/>
        </w:rPr>
        <w:t>Superannuation</w:t>
      </w:r>
      <w:r w:rsidR="00DA5BAE">
        <w:rPr>
          <w:i/>
          <w:iCs/>
        </w:rPr>
        <w:t> </w:t>
      </w:r>
      <w:r w:rsidR="006D0367" w:rsidRPr="000936B7">
        <w:rPr>
          <w:i/>
          <w:iCs/>
        </w:rPr>
        <w:t>Act</w:t>
      </w:r>
      <w:r w:rsidR="00DA5BAE">
        <w:rPr>
          <w:i/>
          <w:iCs/>
        </w:rPr>
        <w:t> </w:t>
      </w:r>
      <w:r w:rsidR="000936B7" w:rsidRPr="000936B7">
        <w:rPr>
          <w:i/>
          <w:iCs/>
        </w:rPr>
        <w:t>1922</w:t>
      </w:r>
      <w:r w:rsidR="006D0367">
        <w:t xml:space="preserve">. </w:t>
      </w:r>
      <w:r w:rsidR="00911F31">
        <w:t>However</w:t>
      </w:r>
      <w:r w:rsidR="00D57DA2">
        <w:t>,</w:t>
      </w:r>
      <w:r w:rsidR="00911F31">
        <w:t xml:space="preserve"> both the superannuation system and the provision of superannuation to public servants ha</w:t>
      </w:r>
      <w:r w:rsidR="004A50D3">
        <w:t>ve</w:t>
      </w:r>
      <w:r w:rsidR="00911F31">
        <w:t xml:space="preserve"> evolved over </w:t>
      </w:r>
      <w:r w:rsidR="00D57DA2">
        <w:t xml:space="preserve">the last century and the </w:t>
      </w:r>
      <w:r w:rsidR="00C536A1">
        <w:t>Office</w:t>
      </w:r>
      <w:r w:rsidR="006B26BF">
        <w:t>’</w:t>
      </w:r>
      <w:r w:rsidR="00C536A1">
        <w:t xml:space="preserve">s </w:t>
      </w:r>
      <w:r w:rsidR="00D57DA2">
        <w:t xml:space="preserve">advice has evolved with it. </w:t>
      </w:r>
    </w:p>
    <w:p w14:paraId="2EDDF41D" w14:textId="3C976D61" w:rsidR="00E81963" w:rsidRPr="007E2E57" w:rsidRDefault="004A042B" w:rsidP="0038564E">
      <w:pPr>
        <w:pStyle w:val="ParagraphNumbering"/>
        <w:numPr>
          <w:ilvl w:val="0"/>
          <w:numId w:val="0"/>
        </w:numPr>
      </w:pPr>
      <w:r>
        <w:t xml:space="preserve">The Office </w:t>
      </w:r>
      <w:r w:rsidR="00D57DA2">
        <w:t>continue</w:t>
      </w:r>
      <w:r>
        <w:t>s</w:t>
      </w:r>
      <w:r w:rsidR="00D57DA2">
        <w:t xml:space="preserve"> to provide advice on </w:t>
      </w:r>
      <w:r w:rsidR="00501AB9">
        <w:t>Commonwealth public sector superannuation</w:t>
      </w:r>
      <w:r w:rsidR="003E6F89">
        <w:t>.</w:t>
      </w:r>
      <w:r w:rsidR="009F4586">
        <w:t xml:space="preserve"> </w:t>
      </w:r>
      <w:r w:rsidR="003E6F89">
        <w:t>T</w:t>
      </w:r>
      <w:r w:rsidR="009F4586">
        <w:t xml:space="preserve">he evolution of the broader superannuation system </w:t>
      </w:r>
      <w:r w:rsidR="003E6F89">
        <w:t xml:space="preserve">has </w:t>
      </w:r>
      <w:r w:rsidR="002A09EF">
        <w:t>continued,</w:t>
      </w:r>
      <w:r w:rsidR="003E6F89">
        <w:t xml:space="preserve"> and some will have seen the </w:t>
      </w:r>
      <w:r w:rsidR="00C536A1">
        <w:t xml:space="preserve">Office </w:t>
      </w:r>
      <w:r w:rsidR="003E6F89">
        <w:t xml:space="preserve">contribute to recent </w:t>
      </w:r>
      <w:r w:rsidR="0085343E">
        <w:t xml:space="preserve">developments pertaining to the introduction of the retirement income covenant. </w:t>
      </w:r>
    </w:p>
    <w:p w14:paraId="26077740" w14:textId="5C4230FA" w:rsidR="002B0D51" w:rsidRPr="0027646C" w:rsidRDefault="002B0D51" w:rsidP="0038564E">
      <w:pPr>
        <w:pStyle w:val="ParagraphNumbering"/>
        <w:numPr>
          <w:ilvl w:val="0"/>
          <w:numId w:val="0"/>
        </w:numPr>
      </w:pPr>
      <w:r w:rsidRPr="0027646C">
        <w:t xml:space="preserve">When I joined </w:t>
      </w:r>
      <w:r w:rsidR="00BE0C3E">
        <w:t xml:space="preserve">the </w:t>
      </w:r>
      <w:r w:rsidR="00F46D60">
        <w:t>Office</w:t>
      </w:r>
      <w:r w:rsidR="00BE0C3E">
        <w:t xml:space="preserve"> </w:t>
      </w:r>
      <w:r w:rsidRPr="0027646C">
        <w:t xml:space="preserve">in 2017, the team comprised around 12 actuarial staff. </w:t>
      </w:r>
      <w:r w:rsidR="00BE0C3E">
        <w:t>C</w:t>
      </w:r>
      <w:r w:rsidRPr="0027646C">
        <w:t xml:space="preserve">ontinued demand for services since then has seen the </w:t>
      </w:r>
      <w:r w:rsidR="00C536A1">
        <w:t xml:space="preserve">Office </w:t>
      </w:r>
      <w:r w:rsidRPr="0027646C">
        <w:t xml:space="preserve">grow to 26 actuarial staff </w:t>
      </w:r>
      <w:r w:rsidR="003D0AC9">
        <w:t>in</w:t>
      </w:r>
      <w:r w:rsidRPr="0027646C">
        <w:t xml:space="preserve"> February 2023. Having been busy responding to new and growing requests for assistance, I have not reflected fully on </w:t>
      </w:r>
      <w:r>
        <w:t>all the causes of this trend. We do however live in an age of data</w:t>
      </w:r>
      <w:r w:rsidR="00035CD9">
        <w:t>. T</w:t>
      </w:r>
      <w:r>
        <w:t xml:space="preserve">here is a growing role for actuaries to help </w:t>
      </w:r>
      <w:r w:rsidR="005819BB">
        <w:t xml:space="preserve">identify recent trends and </w:t>
      </w:r>
      <w:r w:rsidR="002B14E7">
        <w:t xml:space="preserve">apply </w:t>
      </w:r>
      <w:r>
        <w:t xml:space="preserve">this information </w:t>
      </w:r>
      <w:r w:rsidR="002B14E7">
        <w:t xml:space="preserve">to demonstrate the </w:t>
      </w:r>
      <w:r>
        <w:t xml:space="preserve">implications of those trends. </w:t>
      </w:r>
    </w:p>
    <w:p w14:paraId="5738A6CB" w14:textId="049752A7" w:rsidR="009853D1" w:rsidRPr="0038315F" w:rsidRDefault="00802929" w:rsidP="0038564E">
      <w:pPr>
        <w:pStyle w:val="ParagraphNumbering"/>
        <w:numPr>
          <w:ilvl w:val="0"/>
          <w:numId w:val="0"/>
        </w:numPr>
      </w:pPr>
      <w:r>
        <w:t xml:space="preserve">The Office has provided a significant and varied contribution over 100 years. </w:t>
      </w:r>
      <w:r w:rsidR="00AB21D9">
        <w:t xml:space="preserve">If I was to look for a single common thread that has contributed to our longevity, </w:t>
      </w:r>
      <w:r w:rsidR="00752403">
        <w:t xml:space="preserve">I </w:t>
      </w:r>
      <w:r w:rsidR="00AB21D9">
        <w:t xml:space="preserve">would note </w:t>
      </w:r>
      <w:r w:rsidR="00752403">
        <w:t xml:space="preserve">that </w:t>
      </w:r>
      <w:r w:rsidR="00AD7BC8">
        <w:t>its</w:t>
      </w:r>
      <w:r w:rsidR="00752403">
        <w:t xml:space="preserve"> endurance </w:t>
      </w:r>
      <w:r w:rsidR="001C4925">
        <w:t xml:space="preserve">depends heavily on </w:t>
      </w:r>
      <w:r w:rsidR="00502398">
        <w:t xml:space="preserve">one </w:t>
      </w:r>
      <w:r w:rsidR="00A620C4">
        <w:t xml:space="preserve">critical </w:t>
      </w:r>
      <w:r w:rsidR="00F31F14">
        <w:t>foundation</w:t>
      </w:r>
      <w:r w:rsidR="00A620C4">
        <w:t xml:space="preserve">. </w:t>
      </w:r>
      <w:r w:rsidR="00502398">
        <w:t xml:space="preserve">This </w:t>
      </w:r>
      <w:r w:rsidR="005B303F">
        <w:t>is</w:t>
      </w:r>
      <w:r w:rsidR="00A45C36">
        <w:t xml:space="preserve"> the genuine professionalism, </w:t>
      </w:r>
      <w:r w:rsidR="00E81963">
        <w:t>independence,</w:t>
      </w:r>
      <w:r w:rsidR="00A45C36">
        <w:t xml:space="preserve"> and thoughtfulness</w:t>
      </w:r>
      <w:r w:rsidR="00F963A7">
        <w:t xml:space="preserve"> that actuaries can bring to issues</w:t>
      </w:r>
      <w:r w:rsidR="005B303F">
        <w:t xml:space="preserve">. </w:t>
      </w:r>
      <w:r w:rsidR="00DE1CCB">
        <w:t>These characteristics are</w:t>
      </w:r>
      <w:r w:rsidR="00A45C36">
        <w:t xml:space="preserve"> not </w:t>
      </w:r>
      <w:r w:rsidR="0089116A">
        <w:t xml:space="preserve">unique to </w:t>
      </w:r>
      <w:r w:rsidR="00A45C36">
        <w:t xml:space="preserve">the </w:t>
      </w:r>
      <w:r w:rsidR="00C536A1">
        <w:t>Office</w:t>
      </w:r>
      <w:r w:rsidR="001038FD">
        <w:t xml:space="preserve">. </w:t>
      </w:r>
      <w:r w:rsidR="00C0402D">
        <w:t xml:space="preserve">They are </w:t>
      </w:r>
      <w:r w:rsidR="001038FD">
        <w:t>a requirement</w:t>
      </w:r>
      <w:r w:rsidR="00A45C36">
        <w:t xml:space="preserve"> of all actuaries</w:t>
      </w:r>
      <w:r w:rsidR="001038FD">
        <w:t xml:space="preserve"> and will continue to be</w:t>
      </w:r>
      <w:r w:rsidR="00A45C36">
        <w:t xml:space="preserve"> critical </w:t>
      </w:r>
      <w:r w:rsidR="00285898">
        <w:t>over the next 100 years</w:t>
      </w:r>
      <w:r w:rsidR="00A45C36">
        <w:t>.</w:t>
      </w:r>
    </w:p>
    <w:p w14:paraId="7CB904A3" w14:textId="636A5A62" w:rsidR="00DD0F76" w:rsidRDefault="00DD0F76" w:rsidP="0038564E">
      <w:pPr>
        <w:rPr>
          <w:lang w:eastAsia="en-AU"/>
        </w:rPr>
      </w:pPr>
      <w:bookmarkStart w:id="73" w:name="_Toc135119212"/>
      <w:bookmarkStart w:id="74" w:name="_Toc136856500"/>
    </w:p>
    <w:p w14:paraId="09C16515" w14:textId="305CEC08" w:rsidR="00C94917" w:rsidRPr="0038315F" w:rsidRDefault="00C94917" w:rsidP="0038564E">
      <w:pPr>
        <w:rPr>
          <w:lang w:eastAsia="en-AU"/>
        </w:rPr>
      </w:pPr>
    </w:p>
    <w:bookmarkEnd w:id="73"/>
    <w:bookmarkEnd w:id="74"/>
    <w:p w14:paraId="11728153" w14:textId="77777777" w:rsidR="00E81963" w:rsidRDefault="00E81963" w:rsidP="00D03F47">
      <w:pPr>
        <w:spacing w:after="0" w:line="240" w:lineRule="auto"/>
        <w:rPr>
          <w:rFonts w:ascii="Arial Bold" w:hAnsi="Arial Bold"/>
          <w:b/>
          <w:smallCaps/>
          <w:color w:val="9B0014"/>
          <w:sz w:val="36"/>
          <w:szCs w:val="36"/>
          <w:lang w:eastAsia="en-AU"/>
        </w:rPr>
      </w:pPr>
      <w:r>
        <w:br w:type="page"/>
      </w:r>
    </w:p>
    <w:p w14:paraId="398129F6" w14:textId="49C53DBE" w:rsidR="00794337" w:rsidRDefault="00794337" w:rsidP="00EC0ECD">
      <w:pPr>
        <w:pStyle w:val="Heading1nonumber"/>
      </w:pPr>
      <w:bookmarkStart w:id="75" w:name="_Toc159841680"/>
      <w:r>
        <w:lastRenderedPageBreak/>
        <w:t>Acknowledgements</w:t>
      </w:r>
      <w:bookmarkEnd w:id="75"/>
    </w:p>
    <w:p w14:paraId="33F79336" w14:textId="20C11465" w:rsidR="00AD7BC8" w:rsidRDefault="00794337" w:rsidP="00D03F47">
      <w:r>
        <w:t xml:space="preserve">Thank you to all those who provided input into this </w:t>
      </w:r>
      <w:r w:rsidR="00C536A1">
        <w:t>book</w:t>
      </w:r>
      <w:r>
        <w:t xml:space="preserve">. </w:t>
      </w:r>
    </w:p>
    <w:p w14:paraId="75EE0F92" w14:textId="481F54F6" w:rsidR="00794337" w:rsidRDefault="00794337" w:rsidP="00D03F47">
      <w:r>
        <w:t>Whil</w:t>
      </w:r>
      <w:r w:rsidR="00AD7BC8">
        <w:t>e</w:t>
      </w:r>
      <w:r>
        <w:t xml:space="preserve"> I have attempted to reference the sources of the information provided, I would also like to acknowledge the feedback from many people I have spoke</w:t>
      </w:r>
      <w:r w:rsidR="00306A83">
        <w:t>n</w:t>
      </w:r>
      <w:r>
        <w:t xml:space="preserve"> to, or corresponded with</w:t>
      </w:r>
      <w:r w:rsidR="00306A83">
        <w:t>,</w:t>
      </w:r>
      <w:r>
        <w:t xml:space="preserve"> over the course of putting this paper together. </w:t>
      </w:r>
    </w:p>
    <w:p w14:paraId="48D84209" w14:textId="4BAEA922" w:rsidR="00794337" w:rsidRPr="00EC0ECD" w:rsidRDefault="00794337" w:rsidP="00EC0ECD">
      <w:pPr>
        <w:pStyle w:val="Bullet"/>
      </w:pPr>
      <w:r w:rsidRPr="00EC0ECD">
        <w:t>Past Australian Government Actuaries</w:t>
      </w:r>
      <w:r w:rsidR="00C536A1" w:rsidRPr="00EC0ECD">
        <w:t>:</w:t>
      </w:r>
      <w:r w:rsidRPr="00EC0ECD">
        <w:t xml:space="preserve"> Craig Thorburn, Peter Martin, John Maroney and Kevin Deeves</w:t>
      </w:r>
    </w:p>
    <w:p w14:paraId="2B6A1F9F" w14:textId="7DA9E058" w:rsidR="00794337" w:rsidRPr="00EC0ECD" w:rsidRDefault="00794337" w:rsidP="00EC0ECD">
      <w:pPr>
        <w:pStyle w:val="Bullet"/>
      </w:pPr>
      <w:r w:rsidRPr="00EC0ECD">
        <w:t>John Balmford, the son of Walter Balmford</w:t>
      </w:r>
      <w:r w:rsidR="00C536A1" w:rsidRPr="00EC0ECD">
        <w:t>.</w:t>
      </w:r>
    </w:p>
    <w:p w14:paraId="214BF420" w14:textId="2FF9DBBC" w:rsidR="00794337" w:rsidRDefault="00794337" w:rsidP="00EC0ECD">
      <w:pPr>
        <w:pStyle w:val="Bullet"/>
      </w:pPr>
      <w:r w:rsidRPr="00EC0ECD">
        <w:t xml:space="preserve">The many actuaries, particularly from the retired </w:t>
      </w:r>
      <w:r w:rsidR="00E81963" w:rsidRPr="00EC0ECD">
        <w:t>actuaries</w:t>
      </w:r>
      <w:r w:rsidR="006B26BF" w:rsidRPr="00EC0ECD">
        <w:t>’</w:t>
      </w:r>
      <w:r w:rsidRPr="00EC0ECD">
        <w:t xml:space="preserve"> groups in Sydney and Melbourne, who responded to my emails requesting their recollections of their time working at the Office, or their interactions with past AGAs. Thank you for </w:t>
      </w:r>
      <w:r w:rsidR="002F16B0" w:rsidRPr="00EC0ECD">
        <w:t>your</w:t>
      </w:r>
      <w:r w:rsidRPr="00EC0ECD">
        <w:t xml:space="preserve"> emails and discussions</w:t>
      </w:r>
      <w:r w:rsidR="002F16B0" w:rsidRPr="00EC0ECD">
        <w:t>:</w:t>
      </w:r>
      <w:r w:rsidRPr="00EC0ECD">
        <w:t xml:space="preserve"> Barry Amond, Hoa Bui, </w:t>
      </w:r>
      <w:r w:rsidR="00985B10" w:rsidRPr="00EC0ECD">
        <w:t xml:space="preserve">Michael Burt, </w:t>
      </w:r>
      <w:r w:rsidRPr="00EC0ECD">
        <w:t>John Carroll, Herbert Chan, Esther Conway, Bruce Cook, John De Ravin, Eddie Jones, Richard</w:t>
      </w:r>
      <w:r>
        <w:t xml:space="preserve"> Madden, Trevor Matthews, </w:t>
      </w:r>
      <w:r w:rsidR="0015147E">
        <w:t xml:space="preserve">David Service, </w:t>
      </w:r>
      <w:r w:rsidR="00A803DC">
        <w:t>Su</w:t>
      </w:r>
      <w:r w:rsidR="00D15DC6">
        <w:t>s</w:t>
      </w:r>
      <w:r w:rsidR="00A803DC">
        <w:t>anne S</w:t>
      </w:r>
      <w:r w:rsidR="00DD2E4A">
        <w:t>z</w:t>
      </w:r>
      <w:r w:rsidR="00A803DC">
        <w:t>old</w:t>
      </w:r>
      <w:r w:rsidR="00546FF0">
        <w:t>r</w:t>
      </w:r>
      <w:r w:rsidR="00A803DC">
        <w:t xml:space="preserve">a, </w:t>
      </w:r>
      <w:r>
        <w:t>Tim Trahair and John Trowbridge. Apologies to others I may have missed in creating this list.</w:t>
      </w:r>
    </w:p>
    <w:p w14:paraId="1F072F40" w14:textId="36E310AD" w:rsidR="009C6278" w:rsidRDefault="00A200EF" w:rsidP="00D03F47">
      <w:r>
        <w:t>Thank you to Margaret Thorburn</w:t>
      </w:r>
      <w:r w:rsidR="00293905">
        <w:t>, Rachael Cann</w:t>
      </w:r>
      <w:r>
        <w:t xml:space="preserve"> and William Mellor for their diligent proofreading. </w:t>
      </w:r>
      <w:r w:rsidR="009C6278">
        <w:t>Any remaining mistakes are solely my own.</w:t>
      </w:r>
      <w:r w:rsidR="006A05BE">
        <w:t xml:space="preserve"> Thank you to Tim Richardson, for his support in the design of this book.</w:t>
      </w:r>
    </w:p>
    <w:p w14:paraId="7243AE5B" w14:textId="4A6FB3F4" w:rsidR="0006797C" w:rsidRDefault="00794337" w:rsidP="00D03F47">
      <w:r>
        <w:t>I have learnt that actuaries are a modest bunch. Most emails or conversations have started with a phrase along the lines of</w:t>
      </w:r>
      <w:r w:rsidR="007E0B69">
        <w:t>,</w:t>
      </w:r>
      <w:r>
        <w:t xml:space="preserve"> </w:t>
      </w:r>
      <w:r w:rsidR="006B26BF">
        <w:t>‘</w:t>
      </w:r>
      <w:r>
        <w:t>I don</w:t>
      </w:r>
      <w:r w:rsidR="006B26BF">
        <w:t>’</w:t>
      </w:r>
      <w:r>
        <w:t xml:space="preserve">t think I have much to add but I do recall </w:t>
      </w:r>
      <w:r w:rsidR="00DA2761">
        <w:t>…</w:t>
      </w:r>
      <w:r w:rsidR="006B26BF">
        <w:t>’</w:t>
      </w:r>
      <w:r w:rsidR="00DA2761">
        <w:t xml:space="preserve"> </w:t>
      </w:r>
      <w:r>
        <w:t xml:space="preserve">They have then gone on to provide a piece of information that has supported some of the history I had heard, but </w:t>
      </w:r>
      <w:r w:rsidR="00E81963">
        <w:t xml:space="preserve">of which I </w:t>
      </w:r>
      <w:r>
        <w:t xml:space="preserve">had been uncertain, or that had provided a new line of inquiry that has almost always turned out </w:t>
      </w:r>
      <w:r w:rsidR="00546485">
        <w:t>to be</w:t>
      </w:r>
      <w:r>
        <w:t xml:space="preserve"> valuable. It has been a pleasure to correspond with so many in our profession</w:t>
      </w:r>
      <w:r w:rsidR="00E81963">
        <w:t xml:space="preserve"> </w:t>
      </w:r>
      <w:r w:rsidR="001572C9">
        <w:t>while</w:t>
      </w:r>
      <w:r w:rsidR="00E81963">
        <w:t xml:space="preserve"> writing this history</w:t>
      </w:r>
      <w:r w:rsidR="00DE523D">
        <w:t>.</w:t>
      </w:r>
    </w:p>
    <w:p w14:paraId="73512DCD" w14:textId="682B1589" w:rsidR="00DA2761" w:rsidRPr="0038315F" w:rsidRDefault="00DA2761" w:rsidP="00D03F47">
      <w:r w:rsidRPr="006A05BE">
        <w:rPr>
          <w:b/>
          <w:bCs/>
        </w:rPr>
        <w:t>Guy Thorburn FIAA</w:t>
      </w:r>
      <w:r w:rsidRPr="0038315F">
        <w:br/>
        <w:t>Australian Government Actuary</w:t>
      </w:r>
    </w:p>
    <w:p w14:paraId="0C5709F6" w14:textId="77777777" w:rsidR="00DA2761" w:rsidRDefault="00DA2761" w:rsidP="00D03F47">
      <w:r>
        <w:t>January 2024</w:t>
      </w:r>
    </w:p>
    <w:p w14:paraId="32CDBCCC" w14:textId="6EBF35C3" w:rsidR="00387F11" w:rsidRDefault="00387F11" w:rsidP="00D03F47"/>
    <w:sectPr w:rsidR="00387F11" w:rsidSect="00C857A9">
      <w:headerReference w:type="even" r:id="rId82"/>
      <w:headerReference w:type="default" r:id="rId83"/>
      <w:headerReference w:type="first" r:id="rId84"/>
      <w:pgSz w:w="11906" w:h="16838" w:code="9"/>
      <w:pgMar w:top="2466" w:right="2125"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441D9" w14:textId="77777777" w:rsidR="004D2149" w:rsidRDefault="004D2149" w:rsidP="006A543C">
      <w:r>
        <w:separator/>
      </w:r>
    </w:p>
  </w:endnote>
  <w:endnote w:type="continuationSeparator" w:id="0">
    <w:p w14:paraId="338EB380" w14:textId="77777777" w:rsidR="004D2149" w:rsidRDefault="004D2149" w:rsidP="006A543C">
      <w:r>
        <w:continuationSeparator/>
      </w:r>
    </w:p>
  </w:endnote>
  <w:endnote w:type="continuationNotice" w:id="1">
    <w:p w14:paraId="172A24C8" w14:textId="77777777" w:rsidR="004D2149" w:rsidRDefault="004D2149" w:rsidP="006A5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A1" w14:textId="77777777" w:rsidR="008C0D96" w:rsidRDefault="008C0D96" w:rsidP="006A543C">
    <w:pPr>
      <w:pStyle w:val="Footer"/>
    </w:pPr>
    <w:r>
      <w:t>Australian Government Actuary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7" w14:textId="42CE3613"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8" w14:textId="0BCD34D1"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C" w14:textId="2901907B"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1" w14:textId="2559BEA8" w:rsidR="008C0D96" w:rsidRDefault="008C0D96" w:rsidP="00811857">
    <w:pPr>
      <w:pStyle w:val="FooterEven"/>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rsidR="00BD4812">
      <w:rPr>
        <w:rStyle w:val="PageNumber"/>
      </w:rPr>
      <w:t xml:space="preserve"> | A Century of Australian Government Actuaries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2" w14:textId="49C1E8BD"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4" w14:textId="6B641A1E"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5" w14:textId="02174268"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7" w14:textId="0576E9C3"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B" w14:textId="42F7F876" w:rsidR="008C0D96" w:rsidRPr="00C857A9" w:rsidRDefault="00C857A9" w:rsidP="00C857A9">
    <w:pPr>
      <w:pStyle w:val="FooterEven"/>
      <w:rPr>
        <w:rStyle w:val="PageNumber"/>
      </w:rPr>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F" w14:textId="7131606F"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8680A" w14:textId="77777777" w:rsidR="008C0D96" w:rsidRPr="00FF7366" w:rsidRDefault="008C0D96" w:rsidP="006A543C">
    <w:pPr>
      <w:pStyle w:val="FooterEven"/>
    </w:pPr>
    <w:r w:rsidRPr="00FF7366">
      <w:fldChar w:fldCharType="begin"/>
    </w:r>
    <w:r w:rsidRPr="00FF7366">
      <w:instrText xml:space="preserve"> PAGE   \* MERGEFORMAT </w:instrText>
    </w:r>
    <w:r w:rsidRPr="00FF7366">
      <w:fldChar w:fldCharType="separate"/>
    </w:r>
    <w:r>
      <w:rPr>
        <w:noProof/>
      </w:rPr>
      <w:t>ii</w:t>
    </w:r>
    <w:r w:rsidRPr="00FF736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3719" w14:textId="6A76AD82"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3501" w14:textId="4AEADE1A" w:rsidR="008C0D96" w:rsidRPr="00BD4812" w:rsidRDefault="00BD4812" w:rsidP="00BD4812">
    <w:pPr>
      <w:pStyle w:val="FooterEven"/>
    </w:pPr>
    <w:r w:rsidRPr="009040D3">
      <w:fldChar w:fldCharType="begin"/>
    </w:r>
    <w:r w:rsidRPr="009040D3">
      <w:instrText xml:space="preserve"> PAGE   \* MERGEFORMAT </w:instrText>
    </w:r>
    <w:r w:rsidRPr="009040D3">
      <w:fldChar w:fldCharType="separate"/>
    </w:r>
    <w:r>
      <w:t>iv</w:t>
    </w:r>
    <w:r w:rsidRPr="009040D3">
      <w:rPr>
        <w:noProof/>
      </w:rPr>
      <w:fldChar w:fldCharType="end"/>
    </w:r>
    <w:r>
      <w:rPr>
        <w:noProof/>
      </w:rPr>
      <w:t xml:space="preserve"> | </w:t>
    </w:r>
    <w:r>
      <w:rPr>
        <w:rStyle w:val="PageNumber"/>
      </w:rPr>
      <w:t>A Century of Australian Government Actuaries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B9E4" w14:textId="2F0E8935" w:rsidR="008C0D96" w:rsidRPr="00CF0CF4" w:rsidRDefault="00CF0CF4" w:rsidP="00CF0CF4">
    <w:pPr>
      <w:pStyle w:val="FooterEven"/>
    </w:pPr>
    <w:r w:rsidRPr="009040D3">
      <w:fldChar w:fldCharType="begin"/>
    </w:r>
    <w:r w:rsidRPr="009040D3">
      <w:instrText xml:space="preserve"> PAGE   \* MERGEFORMAT </w:instrText>
    </w:r>
    <w:r w:rsidRPr="009040D3">
      <w:fldChar w:fldCharType="separate"/>
    </w:r>
    <w:r>
      <w:t>6</w:t>
    </w:r>
    <w:r w:rsidRPr="009040D3">
      <w:rPr>
        <w:noProof/>
      </w:rPr>
      <w:fldChar w:fldCharType="end"/>
    </w:r>
    <w:r w:rsidR="00BD4812">
      <w:rPr>
        <w:noProof/>
      </w:rPr>
      <w:t xml:space="preserve"> | </w:t>
    </w:r>
    <w:r w:rsidR="00BD4812">
      <w:rPr>
        <w:rStyle w:val="PageNumber"/>
      </w:rPr>
      <w:t>A Century of Australian Government Actuaries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25FB" w14:textId="17467E4E" w:rsidR="00BD4812"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1" w14:textId="0912B7B3"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2" w14:textId="064217B5" w:rsidR="008C0D96" w:rsidRPr="00C857A9" w:rsidRDefault="00C857A9" w:rsidP="00C857A9">
    <w:pPr>
      <w:pStyle w:val="FooterEven"/>
    </w:pPr>
    <w:r w:rsidRPr="009040D3">
      <w:fldChar w:fldCharType="begin"/>
    </w:r>
    <w:r w:rsidRPr="009040D3">
      <w:instrText xml:space="preserve"> PAGE   \* MERGEFORMAT </w:instrText>
    </w:r>
    <w:r w:rsidRPr="009040D3">
      <w:fldChar w:fldCharType="separate"/>
    </w:r>
    <w:r>
      <w:t>2</w:t>
    </w:r>
    <w:r w:rsidRPr="009040D3">
      <w:rPr>
        <w:noProof/>
      </w:rPr>
      <w:fldChar w:fldCharType="end"/>
    </w:r>
    <w:r>
      <w:rPr>
        <w:noProof/>
      </w:rPr>
      <w:t xml:space="preserve"> | </w:t>
    </w:r>
    <w:r>
      <w:rPr>
        <w:rStyle w:val="PageNumber"/>
      </w:rPr>
      <w:t>A Century of Australian Government Actuaries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6" w14:textId="08515CEE" w:rsidR="008C0D96" w:rsidRPr="00401FDB" w:rsidRDefault="008C0D96" w:rsidP="00401FDB">
    <w:pPr>
      <w:pStyle w:val="FooterEven"/>
    </w:pPr>
    <w:r w:rsidRPr="009040D3">
      <w:fldChar w:fldCharType="begin"/>
    </w:r>
    <w:r w:rsidRPr="009040D3">
      <w:instrText xml:space="preserve"> PAGE   \* MERGEFORMAT </w:instrText>
    </w:r>
    <w:r w:rsidRPr="009040D3">
      <w:fldChar w:fldCharType="separate"/>
    </w:r>
    <w:r>
      <w:rPr>
        <w:noProof/>
      </w:rPr>
      <w:t>16</w:t>
    </w:r>
    <w:r w:rsidRPr="009040D3">
      <w:rPr>
        <w:noProof/>
      </w:rPr>
      <w:fldChar w:fldCharType="end"/>
    </w:r>
    <w:r w:rsidR="00BD4812">
      <w:rPr>
        <w:noProof/>
      </w:rPr>
      <w:t xml:space="preserve"> | </w:t>
    </w:r>
    <w:r w:rsidR="00BD4812">
      <w:rPr>
        <w:rStyle w:val="PageNumber"/>
      </w:rPr>
      <w:t>A Century of Australian Government Actuaries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6BCB6" w14:textId="77777777" w:rsidR="004D2149" w:rsidRDefault="004D2149" w:rsidP="006A543C">
      <w:r>
        <w:separator/>
      </w:r>
    </w:p>
  </w:footnote>
  <w:footnote w:type="continuationSeparator" w:id="0">
    <w:p w14:paraId="2BA93F37" w14:textId="77777777" w:rsidR="004D2149" w:rsidRDefault="004D2149" w:rsidP="006A543C">
      <w:r>
        <w:continuationSeparator/>
      </w:r>
    </w:p>
  </w:footnote>
  <w:footnote w:type="continuationNotice" w:id="1">
    <w:p w14:paraId="4CFEBA7B" w14:textId="77777777" w:rsidR="004D2149" w:rsidRDefault="004D2149" w:rsidP="006A543C"/>
  </w:footnote>
  <w:footnote w:id="2">
    <w:p w14:paraId="1654A1BC" w14:textId="6384B5AA" w:rsidR="00A75CEC" w:rsidRDefault="00DC79B7" w:rsidP="00A75CEC">
      <w:pPr>
        <w:pStyle w:val="FootnoteText"/>
      </w:pPr>
      <w:r w:rsidRPr="00DC79B7">
        <w:rPr>
          <w:rStyle w:val="FootnoteReference"/>
          <w:vertAlign w:val="baseline"/>
        </w:rPr>
        <w:footnoteRef/>
      </w:r>
      <w:r w:rsidR="00A75CEC">
        <w:t xml:space="preserve"> </w:t>
      </w:r>
      <w:r w:rsidR="00EC0ECD">
        <w:tab/>
      </w:r>
      <w:r w:rsidR="00A75CEC">
        <w:rPr>
          <w:lang w:val="en-US"/>
        </w:rPr>
        <w:t xml:space="preserve">John Finlaison was the </w:t>
      </w:r>
      <w:r w:rsidR="00A75CEC" w:rsidRPr="001B05CB">
        <w:rPr>
          <w:lang w:val="en-US"/>
        </w:rPr>
        <w:t xml:space="preserve">first president of the </w:t>
      </w:r>
      <w:r w:rsidR="00347E31">
        <w:rPr>
          <w:lang w:val="en-US"/>
        </w:rPr>
        <w:t xml:space="preserve">UK </w:t>
      </w:r>
      <w:r w:rsidR="00A75CEC" w:rsidRPr="001B05CB">
        <w:rPr>
          <w:lang w:val="en-US"/>
        </w:rPr>
        <w:t>Institute of Actuaries</w:t>
      </w:r>
      <w:r w:rsidR="00A75CEC">
        <w:rPr>
          <w:lang w:val="en-US"/>
        </w:rPr>
        <w:t xml:space="preserve"> from October 1848 for 12 years. </w:t>
      </w:r>
      <w:r w:rsidR="00A75CEC">
        <w:t xml:space="preserve">Walter Balmford, </w:t>
      </w:r>
      <w:r w:rsidR="00A75CEC" w:rsidRPr="00497401">
        <w:rPr>
          <w:i/>
          <w:iCs/>
        </w:rPr>
        <w:t>Three Score Years and Twenty</w:t>
      </w:r>
      <w:r w:rsidR="00A75CEC">
        <w:t>, Australian Scholarly Publishing, 2019.</w:t>
      </w:r>
    </w:p>
  </w:footnote>
  <w:footnote w:id="3">
    <w:p w14:paraId="7AFBB7D9" w14:textId="140D91FE" w:rsidR="00E36C64" w:rsidRPr="00FE3535" w:rsidRDefault="00DC79B7" w:rsidP="006E2A3F">
      <w:pPr>
        <w:pStyle w:val="FootnoteText"/>
        <w:spacing w:after="0"/>
      </w:pPr>
      <w:r w:rsidRPr="00DC79B7">
        <w:rPr>
          <w:rStyle w:val="FootnoteReference"/>
          <w:vertAlign w:val="baseline"/>
        </w:rPr>
        <w:footnoteRef/>
      </w:r>
      <w:r w:rsidR="000C6F04">
        <w:t xml:space="preserve"> </w:t>
      </w:r>
      <w:r w:rsidR="00EC0ECD">
        <w:tab/>
      </w:r>
      <w:r w:rsidR="00AA54F8">
        <w:t xml:space="preserve">UK Government, </w:t>
      </w:r>
      <w:hyperlink r:id="rId1" w:history="1">
        <w:r w:rsidR="00623B59" w:rsidRPr="0066551D">
          <w:rPr>
            <w:rStyle w:val="Hyperlink"/>
            <w:rFonts w:ascii="Arial" w:hAnsi="Arial"/>
            <w:i/>
            <w:iCs/>
          </w:rPr>
          <w:t>The Government Actuary</w:t>
        </w:r>
        <w:r w:rsidR="006B26BF">
          <w:rPr>
            <w:rStyle w:val="Hyperlink"/>
            <w:rFonts w:ascii="Arial" w:hAnsi="Arial"/>
            <w:i/>
            <w:iCs/>
          </w:rPr>
          <w:t>’</w:t>
        </w:r>
        <w:r w:rsidR="00623B59" w:rsidRPr="0066551D">
          <w:rPr>
            <w:rStyle w:val="Hyperlink"/>
            <w:rFonts w:ascii="Arial" w:hAnsi="Arial"/>
            <w:i/>
            <w:iCs/>
          </w:rPr>
          <w:t>s Department marks its centenary</w:t>
        </w:r>
      </w:hyperlink>
      <w:r w:rsidR="0066551D">
        <w:rPr>
          <w:i/>
          <w:iCs/>
        </w:rPr>
        <w:t xml:space="preserve">, </w:t>
      </w:r>
      <w:r w:rsidR="0066551D">
        <w:t>G</w:t>
      </w:r>
      <w:r w:rsidR="008C76C8">
        <w:t>overnment Actuary</w:t>
      </w:r>
      <w:r w:rsidR="006B26BF">
        <w:t>’</w:t>
      </w:r>
      <w:r w:rsidR="008C76C8">
        <w:t>s Department</w:t>
      </w:r>
      <w:r w:rsidR="001B16F4">
        <w:t xml:space="preserve"> (website)</w:t>
      </w:r>
      <w:r w:rsidR="008C76C8">
        <w:t>, 5 February 2019, accessed December 2023</w:t>
      </w:r>
      <w:r w:rsidR="001761CB">
        <w:t>.</w:t>
      </w:r>
    </w:p>
  </w:footnote>
  <w:footnote w:id="4">
    <w:p w14:paraId="18291417" w14:textId="02718F61" w:rsidR="0083442D" w:rsidRPr="0083442D" w:rsidRDefault="00DC79B7" w:rsidP="006E2A3F">
      <w:pPr>
        <w:pStyle w:val="FootnoteText"/>
        <w:spacing w:after="0"/>
        <w:rPr>
          <w:lang w:val="en-US"/>
        </w:rPr>
      </w:pPr>
      <w:r w:rsidRPr="00DC79B7">
        <w:rPr>
          <w:rStyle w:val="FootnoteReference"/>
          <w:vertAlign w:val="baseline"/>
        </w:rPr>
        <w:footnoteRef/>
      </w:r>
      <w:r w:rsidR="0083442D">
        <w:t xml:space="preserve"> </w:t>
      </w:r>
      <w:r w:rsidR="00EC0ECD">
        <w:tab/>
      </w:r>
      <w:r w:rsidR="005506F5" w:rsidRPr="001D00C9">
        <w:t>Council and Officers</w:t>
      </w:r>
      <w:r w:rsidR="005506F5">
        <w:t xml:space="preserve">, </w:t>
      </w:r>
      <w:r w:rsidR="004F2199" w:rsidRPr="001D00C9">
        <w:rPr>
          <w:i/>
          <w:iCs/>
        </w:rPr>
        <w:t>Transactions</w:t>
      </w:r>
      <w:r w:rsidR="004F2199" w:rsidRPr="00CE4D6D">
        <w:t xml:space="preserve">, </w:t>
      </w:r>
      <w:r w:rsidR="00CE4D6D" w:rsidRPr="00CE4D6D">
        <w:t>Institute of Actuaries of Australia, 1992</w:t>
      </w:r>
      <w:r w:rsidR="009E1F29">
        <w:t>, p</w:t>
      </w:r>
      <w:r w:rsidR="008208AA">
        <w:t xml:space="preserve"> </w:t>
      </w:r>
      <w:r w:rsidR="009E1F29">
        <w:t>1</w:t>
      </w:r>
      <w:r w:rsidR="008208AA">
        <w:t>.</w:t>
      </w:r>
    </w:p>
  </w:footnote>
  <w:footnote w:id="5">
    <w:p w14:paraId="085E3BFF" w14:textId="5575DDD6" w:rsidR="00910DC5" w:rsidRPr="00910DC5" w:rsidRDefault="00DC79B7" w:rsidP="00910DC5">
      <w:pPr>
        <w:pStyle w:val="FootnoteText"/>
        <w:spacing w:after="0"/>
        <w:rPr>
          <w:lang w:val="en-US"/>
        </w:rPr>
      </w:pPr>
      <w:r w:rsidRPr="00DC79B7">
        <w:rPr>
          <w:rStyle w:val="FootnoteReference"/>
          <w:vertAlign w:val="baseline"/>
        </w:rPr>
        <w:footnoteRef/>
      </w:r>
      <w:r w:rsidR="00F23351">
        <w:t xml:space="preserve"> </w:t>
      </w:r>
      <w:r w:rsidR="00EC0ECD">
        <w:tab/>
      </w:r>
      <w:r w:rsidR="005E3A9E" w:rsidRPr="00F03D8E">
        <w:t>Cameron Hazlehurst and Margot Kerley,</w:t>
      </w:r>
      <w:r w:rsidR="005E3A9E" w:rsidRPr="00983097">
        <w:t> </w:t>
      </w:r>
      <w:hyperlink r:id="rId2" w:history="1">
        <w:r w:rsidR="006B26BF">
          <w:rPr>
            <w:rStyle w:val="Hyperlink"/>
            <w:rFonts w:ascii="Arial" w:hAnsi="Arial"/>
          </w:rPr>
          <w:t>‘</w:t>
        </w:r>
        <w:r w:rsidR="005E3A9E" w:rsidRPr="00983097">
          <w:rPr>
            <w:rStyle w:val="Hyperlink"/>
            <w:rFonts w:ascii="Arial" w:hAnsi="Arial"/>
          </w:rPr>
          <w:t>Wickens, Charles Henry (1872–1939)</w:t>
        </w:r>
        <w:r w:rsidR="006B26BF">
          <w:rPr>
            <w:rStyle w:val="Hyperlink"/>
            <w:rFonts w:ascii="Arial" w:hAnsi="Arial"/>
          </w:rPr>
          <w:t>’</w:t>
        </w:r>
      </w:hyperlink>
      <w:r w:rsidR="005E3A9E" w:rsidRPr="00983097">
        <w:t>, </w:t>
      </w:r>
      <w:r w:rsidR="005E3A9E" w:rsidRPr="00AE37A9">
        <w:rPr>
          <w:i/>
          <w:iCs/>
        </w:rPr>
        <w:t>Australian Dictionary of Biography</w:t>
      </w:r>
      <w:r w:rsidR="002E1BEB" w:rsidRPr="00AE37A9">
        <w:rPr>
          <w:i/>
          <w:iCs/>
        </w:rPr>
        <w:t xml:space="preserve"> </w:t>
      </w:r>
      <w:r w:rsidR="002E1BEB">
        <w:t>(website)</w:t>
      </w:r>
      <w:r w:rsidR="005E3A9E" w:rsidRPr="00F03D8E">
        <w:t>, National Centre of Biography, Australian National University, accessed November 2023.</w:t>
      </w:r>
    </w:p>
  </w:footnote>
  <w:footnote w:id="6">
    <w:p w14:paraId="1B78CEE3" w14:textId="4DFB540F" w:rsidR="00A73910" w:rsidRPr="00A73910" w:rsidRDefault="00DC79B7" w:rsidP="00646A1E">
      <w:pPr>
        <w:pStyle w:val="FootnoteText"/>
        <w:spacing w:after="0"/>
        <w:rPr>
          <w:lang w:val="en-US"/>
        </w:rPr>
      </w:pPr>
      <w:r w:rsidRPr="00DC79B7">
        <w:rPr>
          <w:rStyle w:val="FootnoteReference"/>
          <w:vertAlign w:val="baseline"/>
        </w:rPr>
        <w:footnoteRef/>
      </w:r>
      <w:r w:rsidR="00A73910">
        <w:t xml:space="preserve"> </w:t>
      </w:r>
      <w:r w:rsidR="00EC0ECD">
        <w:tab/>
      </w:r>
      <w:r w:rsidR="00B54D49" w:rsidRPr="00F03D8E">
        <w:t>Cameron Hazlehurst and Margot Kerley,</w:t>
      </w:r>
      <w:r w:rsidR="00B54D49" w:rsidRPr="00983097">
        <w:t> </w:t>
      </w:r>
      <w:hyperlink r:id="rId3" w:history="1">
        <w:r w:rsidR="006B26BF">
          <w:rPr>
            <w:rStyle w:val="Hyperlink"/>
            <w:rFonts w:ascii="Arial" w:hAnsi="Arial"/>
          </w:rPr>
          <w:t>‘</w:t>
        </w:r>
        <w:r w:rsidR="00B54D49" w:rsidRPr="00983097">
          <w:rPr>
            <w:rStyle w:val="Hyperlink"/>
            <w:rFonts w:ascii="Arial" w:hAnsi="Arial"/>
          </w:rPr>
          <w:t>Wickens, Charles Henry (1872–1939)</w:t>
        </w:r>
        <w:r w:rsidR="006B26BF">
          <w:rPr>
            <w:rStyle w:val="Hyperlink"/>
            <w:rFonts w:ascii="Arial" w:hAnsi="Arial"/>
          </w:rPr>
          <w:t>’</w:t>
        </w:r>
      </w:hyperlink>
      <w:r w:rsidR="00B54D49" w:rsidRPr="00983097">
        <w:t>, </w:t>
      </w:r>
      <w:r w:rsidR="00B54D49" w:rsidRPr="00AE37A9">
        <w:rPr>
          <w:i/>
          <w:iCs/>
        </w:rPr>
        <w:t>Australian Dictionary of Biography</w:t>
      </w:r>
      <w:r w:rsidR="002E1BEB" w:rsidRPr="00AE37A9">
        <w:rPr>
          <w:i/>
          <w:iCs/>
        </w:rPr>
        <w:t xml:space="preserve"> </w:t>
      </w:r>
      <w:r w:rsidR="002E1BEB">
        <w:t>(website)</w:t>
      </w:r>
      <w:r w:rsidR="00B54D49" w:rsidRPr="00F03D8E">
        <w:t>, National Centre of Biography, Australian National University, accessed November 2023.</w:t>
      </w:r>
    </w:p>
  </w:footnote>
  <w:footnote w:id="7">
    <w:p w14:paraId="0EAF445F" w14:textId="1B379B14" w:rsidR="00646A1E" w:rsidRPr="00AE37A9" w:rsidRDefault="00DC79B7" w:rsidP="00AE37A9">
      <w:pPr>
        <w:pStyle w:val="FootnoteText"/>
        <w:spacing w:after="0"/>
      </w:pPr>
      <w:r w:rsidRPr="00DC79B7">
        <w:rPr>
          <w:rStyle w:val="FootnoteReference"/>
          <w:vertAlign w:val="baseline"/>
        </w:rPr>
        <w:footnoteRef/>
      </w:r>
      <w:r w:rsidR="00646A1E" w:rsidRPr="00322B4A">
        <w:t xml:space="preserve"> </w:t>
      </w:r>
      <w:r w:rsidR="00EC0ECD">
        <w:tab/>
      </w:r>
      <w:r w:rsidR="00316B68" w:rsidRPr="00322B4A">
        <w:t xml:space="preserve">Alan Gray, </w:t>
      </w:r>
      <w:r w:rsidR="006B26BF">
        <w:t>‘</w:t>
      </w:r>
      <w:r w:rsidR="00FC6C5B" w:rsidRPr="00AE37A9">
        <w:t>Knibbs and Wickens</w:t>
      </w:r>
      <w:r w:rsidR="006B26BF">
        <w:t>’</w:t>
      </w:r>
      <w:r w:rsidR="004B39C0">
        <w:t xml:space="preserve">, </w:t>
      </w:r>
      <w:r w:rsidR="00316B68" w:rsidRPr="00AE37A9">
        <w:rPr>
          <w:i/>
          <w:iCs/>
        </w:rPr>
        <w:t>Journal of the Australian Population Association</w:t>
      </w:r>
      <w:r w:rsidR="005015C4">
        <w:t xml:space="preserve">, </w:t>
      </w:r>
      <w:r w:rsidR="00A705E3" w:rsidRPr="00AE37A9">
        <w:t xml:space="preserve">Vol </w:t>
      </w:r>
      <w:r w:rsidR="00316B68" w:rsidRPr="00322B4A">
        <w:t xml:space="preserve">5, No.1, </w:t>
      </w:r>
      <w:r w:rsidR="00D70D45">
        <w:t>1</w:t>
      </w:r>
      <w:r w:rsidR="00A705E3" w:rsidRPr="00322B4A">
        <w:t>988</w:t>
      </w:r>
      <w:r w:rsidR="00D70D45">
        <w:t>, pp</w:t>
      </w:r>
      <w:r w:rsidR="00823DF9">
        <w:t xml:space="preserve"> </w:t>
      </w:r>
      <w:r w:rsidR="00D70D45" w:rsidRPr="002C4AFE">
        <w:t>1</w:t>
      </w:r>
      <w:r w:rsidR="006B26BF">
        <w:noBreakHyphen/>
      </w:r>
      <w:r w:rsidR="00D70D45" w:rsidRPr="002C4AFE">
        <w:t>14</w:t>
      </w:r>
      <w:r w:rsidR="00823DF9">
        <w:t>.</w:t>
      </w:r>
    </w:p>
  </w:footnote>
  <w:footnote w:id="8">
    <w:p w14:paraId="06061F1D" w14:textId="36486E2D" w:rsidR="00E20C94" w:rsidRDefault="00DC79B7" w:rsidP="008E31B0">
      <w:pPr>
        <w:pStyle w:val="FootnoteText"/>
        <w:spacing w:after="0"/>
      </w:pPr>
      <w:r w:rsidRPr="00DC79B7">
        <w:footnoteRef/>
      </w:r>
      <w:r w:rsidR="00A705E3" w:rsidRPr="00322B4A">
        <w:t xml:space="preserve"> </w:t>
      </w:r>
      <w:r w:rsidR="00EC0ECD">
        <w:tab/>
      </w:r>
      <w:r w:rsidR="003964DD" w:rsidRPr="00322B4A">
        <w:t xml:space="preserve">Alan Gray, </w:t>
      </w:r>
      <w:r w:rsidR="006B26BF">
        <w:t>‘</w:t>
      </w:r>
      <w:r w:rsidR="003964DD" w:rsidRPr="00497401">
        <w:t>Knibbs and Wickens</w:t>
      </w:r>
      <w:r w:rsidR="006B26BF">
        <w:t>’</w:t>
      </w:r>
      <w:r w:rsidR="003964DD">
        <w:t>,</w:t>
      </w:r>
      <w:r w:rsidR="003964DD" w:rsidRPr="00497401">
        <w:t xml:space="preserve"> </w:t>
      </w:r>
      <w:r w:rsidR="003964DD" w:rsidRPr="00497401">
        <w:rPr>
          <w:i/>
          <w:iCs/>
        </w:rPr>
        <w:t>Journal of the Australian Population Association</w:t>
      </w:r>
      <w:r w:rsidR="005015C4">
        <w:rPr>
          <w:i/>
          <w:iCs/>
        </w:rPr>
        <w:t>,</w:t>
      </w:r>
      <w:r w:rsidR="003964DD" w:rsidRPr="00322B4A">
        <w:t xml:space="preserve"> </w:t>
      </w:r>
      <w:r w:rsidR="003964DD" w:rsidRPr="00497401">
        <w:t xml:space="preserve">Vol </w:t>
      </w:r>
      <w:r w:rsidR="003964DD" w:rsidRPr="00322B4A">
        <w:t xml:space="preserve">5, No.1, </w:t>
      </w:r>
      <w:r w:rsidR="003964DD">
        <w:t>1</w:t>
      </w:r>
      <w:r w:rsidR="003964DD" w:rsidRPr="00322B4A">
        <w:t>988</w:t>
      </w:r>
      <w:r w:rsidR="003964DD">
        <w:t xml:space="preserve">, pp </w:t>
      </w:r>
      <w:r w:rsidR="003964DD" w:rsidRPr="002C4AFE">
        <w:t>1</w:t>
      </w:r>
      <w:r w:rsidR="006B26BF">
        <w:noBreakHyphen/>
      </w:r>
      <w:r w:rsidR="003964DD" w:rsidRPr="002C4AFE">
        <w:t>14</w:t>
      </w:r>
      <w:r w:rsidR="003964DD">
        <w:t>.</w:t>
      </w:r>
    </w:p>
  </w:footnote>
  <w:footnote w:id="9">
    <w:p w14:paraId="0EFEDE89" w14:textId="4B1ECA19" w:rsidR="009D0E4E" w:rsidRPr="00AE37A9" w:rsidRDefault="00DC79B7" w:rsidP="00E6699F">
      <w:pPr>
        <w:pStyle w:val="FootnoteText"/>
        <w:spacing w:after="0"/>
        <w:rPr>
          <w:i/>
          <w:iCs/>
          <w:lang w:val="en-US"/>
        </w:rPr>
      </w:pPr>
      <w:r w:rsidRPr="00DC79B7">
        <w:rPr>
          <w:rStyle w:val="FootnoteReference"/>
          <w:vertAlign w:val="baseline"/>
        </w:rPr>
        <w:footnoteRef/>
      </w:r>
      <w:r w:rsidR="009D0E4E">
        <w:t xml:space="preserve"> </w:t>
      </w:r>
      <w:r w:rsidR="00EC0ECD">
        <w:tab/>
      </w:r>
      <w:r w:rsidR="00722E8F">
        <w:t xml:space="preserve">Dr Hermann Hollerith, </w:t>
      </w:r>
      <w:r w:rsidR="006B26BF">
        <w:t>‘</w:t>
      </w:r>
      <w:r w:rsidR="009F6480">
        <w:t>The Electrical Tabulating Machine</w:t>
      </w:r>
      <w:r w:rsidR="006B26BF">
        <w:t>’</w:t>
      </w:r>
      <w:r w:rsidR="003E275F">
        <w:t>,</w:t>
      </w:r>
      <w:r w:rsidR="00E94196">
        <w:t xml:space="preserve"> </w:t>
      </w:r>
      <w:r w:rsidR="00E94196">
        <w:rPr>
          <w:i/>
          <w:iCs/>
        </w:rPr>
        <w:t>Journal of the Royal Statistical Society</w:t>
      </w:r>
      <w:r w:rsidR="00E94196" w:rsidRPr="00AE37A9">
        <w:t>, Vol 57</w:t>
      </w:r>
      <w:r w:rsidR="00AD6256" w:rsidRPr="00AE37A9">
        <w:t>, No. 4, 1894</w:t>
      </w:r>
      <w:r w:rsidR="00864434">
        <w:t>, pp</w:t>
      </w:r>
      <w:r w:rsidR="00823DF9">
        <w:t xml:space="preserve"> </w:t>
      </w:r>
      <w:r w:rsidR="00864434">
        <w:t>687</w:t>
      </w:r>
      <w:r w:rsidR="006B26BF">
        <w:noBreakHyphen/>
      </w:r>
      <w:r w:rsidR="00864434">
        <w:t>689</w:t>
      </w:r>
      <w:r w:rsidR="00823DF9">
        <w:t>.</w:t>
      </w:r>
    </w:p>
  </w:footnote>
  <w:footnote w:id="10">
    <w:p w14:paraId="4C2E8C07" w14:textId="74E3271C" w:rsidR="00CC6743" w:rsidRPr="00CC6743" w:rsidRDefault="00DC79B7" w:rsidP="00397DDE">
      <w:pPr>
        <w:pStyle w:val="FootnoteText"/>
        <w:spacing w:after="0"/>
        <w:rPr>
          <w:lang w:val="en-US"/>
        </w:rPr>
      </w:pPr>
      <w:r w:rsidRPr="00DC79B7">
        <w:rPr>
          <w:rStyle w:val="FootnoteReference"/>
          <w:vertAlign w:val="baseline"/>
        </w:rPr>
        <w:footnoteRef/>
      </w:r>
      <w:r w:rsidR="00FB6587">
        <w:t xml:space="preserve"> </w:t>
      </w:r>
      <w:r w:rsidR="00EC0ECD">
        <w:tab/>
      </w:r>
      <w:r w:rsidR="00397DDE" w:rsidRPr="00397DDE">
        <w:t>Geoffrey D.</w:t>
      </w:r>
      <w:r w:rsidR="00FB6587">
        <w:t xml:space="preserve"> </w:t>
      </w:r>
      <w:r w:rsidR="00FB6587" w:rsidRPr="00397DDE">
        <w:t>Austrian</w:t>
      </w:r>
      <w:r w:rsidR="00D93B43">
        <w:t>,</w:t>
      </w:r>
      <w:r w:rsidR="00397DDE" w:rsidRPr="00397DDE">
        <w:t xml:space="preserve"> </w:t>
      </w:r>
      <w:r w:rsidR="00397DDE" w:rsidRPr="00AE37A9">
        <w:rPr>
          <w:i/>
          <w:iCs/>
        </w:rPr>
        <w:t>Herman Hollerith: Forgotten Giant of Information Processing</w:t>
      </w:r>
      <w:r w:rsidR="005015C4">
        <w:t xml:space="preserve">, </w:t>
      </w:r>
      <w:r w:rsidR="00397DDE" w:rsidRPr="00397DDE">
        <w:t>Columbia University Press</w:t>
      </w:r>
      <w:r w:rsidR="00354FD4">
        <w:t>, New York</w:t>
      </w:r>
      <w:r w:rsidR="00823DF9">
        <w:t xml:space="preserve">, </w:t>
      </w:r>
      <w:r w:rsidR="00C36E4D" w:rsidRPr="00397DDE">
        <w:t>1982</w:t>
      </w:r>
      <w:r w:rsidR="00C36E4D">
        <w:t xml:space="preserve">, </w:t>
      </w:r>
      <w:r w:rsidR="00823DF9">
        <w:t xml:space="preserve">p </w:t>
      </w:r>
      <w:r w:rsidR="00397DDE" w:rsidRPr="00397DDE">
        <w:t>41</w:t>
      </w:r>
      <w:r w:rsidR="00823DF9">
        <w:t>.</w:t>
      </w:r>
    </w:p>
  </w:footnote>
  <w:footnote w:id="11">
    <w:p w14:paraId="2A0D2BF0" w14:textId="4DE1BFE5" w:rsidR="001D4133" w:rsidRPr="001D4133" w:rsidRDefault="00DC79B7" w:rsidP="005E6036">
      <w:pPr>
        <w:pStyle w:val="FootnoteText"/>
        <w:spacing w:after="0"/>
        <w:rPr>
          <w:lang w:val="en-US"/>
        </w:rPr>
      </w:pPr>
      <w:r w:rsidRPr="00DC79B7">
        <w:rPr>
          <w:rStyle w:val="FootnoteReference"/>
          <w:vertAlign w:val="baseline"/>
        </w:rPr>
        <w:footnoteRef/>
      </w:r>
      <w:r w:rsidR="001D4133">
        <w:t xml:space="preserve"> </w:t>
      </w:r>
      <w:r w:rsidR="00EC0ECD">
        <w:tab/>
      </w:r>
      <w:r w:rsidR="006B26BF">
        <w:t>‘</w:t>
      </w:r>
      <w:r w:rsidR="005B6BAF">
        <w:t>Tabulating Concerns Unite</w:t>
      </w:r>
      <w:r w:rsidR="006B26BF">
        <w:t>’</w:t>
      </w:r>
      <w:r w:rsidR="003964DD">
        <w:t>,</w:t>
      </w:r>
      <w:r w:rsidR="005B6BAF">
        <w:t xml:space="preserve"> </w:t>
      </w:r>
      <w:r w:rsidR="001200B6" w:rsidRPr="00AE37A9">
        <w:rPr>
          <w:i/>
          <w:iCs/>
        </w:rPr>
        <w:t>The New York Times</w:t>
      </w:r>
      <w:r w:rsidR="001200B6">
        <w:t xml:space="preserve">, </w:t>
      </w:r>
      <w:r w:rsidR="005B6BAF">
        <w:t>June 10, 1911</w:t>
      </w:r>
      <w:r w:rsidR="00823DF9">
        <w:t>.</w:t>
      </w:r>
    </w:p>
  </w:footnote>
  <w:footnote w:id="12">
    <w:p w14:paraId="49E793FA" w14:textId="3597FD34" w:rsidR="0067752F" w:rsidRPr="0067752F" w:rsidRDefault="00DC79B7" w:rsidP="00767C90">
      <w:pPr>
        <w:pStyle w:val="FootnoteText"/>
        <w:spacing w:after="0"/>
        <w:rPr>
          <w:lang w:val="en-US"/>
        </w:rPr>
      </w:pPr>
      <w:r w:rsidRPr="00DC79B7">
        <w:rPr>
          <w:rStyle w:val="FootnoteReference"/>
          <w:vertAlign w:val="baseline"/>
        </w:rPr>
        <w:footnoteRef/>
      </w:r>
      <w:r w:rsidR="0067752F">
        <w:t xml:space="preserve"> </w:t>
      </w:r>
      <w:r w:rsidR="00EC0ECD">
        <w:tab/>
      </w:r>
      <w:r w:rsidR="001C4B58">
        <w:t xml:space="preserve">Clare Bellis, </w:t>
      </w:r>
      <w:r w:rsidR="0067752F" w:rsidRPr="00AE37A9">
        <w:rPr>
          <w:i/>
          <w:iCs/>
          <w:lang w:val="en-US"/>
        </w:rPr>
        <w:t>The Future Managers</w:t>
      </w:r>
      <w:r w:rsidR="004D2C2A">
        <w:rPr>
          <w:i/>
          <w:iCs/>
          <w:lang w:val="en-US"/>
        </w:rPr>
        <w:t xml:space="preserve">: Actuaries in Australia </w:t>
      </w:r>
      <w:r w:rsidR="00F93CAF">
        <w:rPr>
          <w:i/>
          <w:iCs/>
          <w:lang w:val="en-US"/>
        </w:rPr>
        <w:t>1853</w:t>
      </w:r>
      <w:r w:rsidR="000F7B49">
        <w:rPr>
          <w:i/>
          <w:iCs/>
          <w:lang w:val="en-US"/>
        </w:rPr>
        <w:t>–</w:t>
      </w:r>
      <w:r w:rsidR="00F93CAF">
        <w:rPr>
          <w:i/>
          <w:iCs/>
          <w:lang w:val="en-US"/>
        </w:rPr>
        <w:t>1997</w:t>
      </w:r>
      <w:r w:rsidR="00F93CAF">
        <w:rPr>
          <w:lang w:val="en-US"/>
        </w:rPr>
        <w:t>, Institute of Actuaries of Australia, Sydney, 1997</w:t>
      </w:r>
      <w:r w:rsidR="0067752F">
        <w:rPr>
          <w:lang w:val="en-US"/>
        </w:rPr>
        <w:t xml:space="preserve">, </w:t>
      </w:r>
      <w:r w:rsidR="001C4B58">
        <w:rPr>
          <w:lang w:val="en-US"/>
        </w:rPr>
        <w:t>p</w:t>
      </w:r>
      <w:r w:rsidR="00823DF9">
        <w:rPr>
          <w:lang w:val="en-US"/>
        </w:rPr>
        <w:t xml:space="preserve"> </w:t>
      </w:r>
      <w:r w:rsidR="00767C90">
        <w:rPr>
          <w:lang w:val="en-US"/>
        </w:rPr>
        <w:t>69</w:t>
      </w:r>
      <w:r w:rsidR="00823DF9">
        <w:rPr>
          <w:lang w:val="en-US"/>
        </w:rPr>
        <w:t>.</w:t>
      </w:r>
    </w:p>
  </w:footnote>
  <w:footnote w:id="13">
    <w:p w14:paraId="3DA10589" w14:textId="0D218695" w:rsidR="00CA0F96" w:rsidRPr="00CA0F96" w:rsidRDefault="00DC79B7" w:rsidP="00F6788E">
      <w:pPr>
        <w:pStyle w:val="FootnoteText"/>
        <w:spacing w:after="0"/>
        <w:rPr>
          <w:lang w:val="en-US"/>
        </w:rPr>
      </w:pPr>
      <w:r w:rsidRPr="00DC79B7">
        <w:rPr>
          <w:rStyle w:val="FootnoteReference"/>
          <w:vertAlign w:val="baseline"/>
        </w:rPr>
        <w:footnoteRef/>
      </w:r>
      <w:r w:rsidR="00CA0F96">
        <w:t xml:space="preserve"> </w:t>
      </w:r>
      <w:r w:rsidR="00EC0ECD">
        <w:tab/>
      </w:r>
      <w:r w:rsidR="002F02F1" w:rsidRPr="00F03D8E">
        <w:t>Cameron Hazlehurst and Margot Kerley,</w:t>
      </w:r>
      <w:r w:rsidR="002F02F1" w:rsidRPr="00983097">
        <w:t> </w:t>
      </w:r>
      <w:hyperlink r:id="rId4" w:history="1">
        <w:r w:rsidR="006B26BF">
          <w:rPr>
            <w:rStyle w:val="Hyperlink"/>
            <w:rFonts w:ascii="Arial" w:hAnsi="Arial"/>
          </w:rPr>
          <w:t>‘</w:t>
        </w:r>
        <w:r w:rsidR="002F02F1" w:rsidRPr="00983097">
          <w:rPr>
            <w:rStyle w:val="Hyperlink"/>
            <w:rFonts w:ascii="Arial" w:hAnsi="Arial"/>
          </w:rPr>
          <w:t>Wickens, Charles Henry (1872–1939)</w:t>
        </w:r>
        <w:r w:rsidR="006B26BF">
          <w:rPr>
            <w:rStyle w:val="Hyperlink"/>
            <w:rFonts w:ascii="Arial" w:hAnsi="Arial"/>
          </w:rPr>
          <w:t>’</w:t>
        </w:r>
      </w:hyperlink>
      <w:r w:rsidR="002F02F1" w:rsidRPr="00983097">
        <w:t>, </w:t>
      </w:r>
      <w:r w:rsidR="002F02F1" w:rsidRPr="0042763B">
        <w:rPr>
          <w:i/>
          <w:iCs/>
        </w:rPr>
        <w:t>Australian Dictionary of Biography</w:t>
      </w:r>
      <w:r w:rsidR="005C425B">
        <w:rPr>
          <w:i/>
          <w:iCs/>
        </w:rPr>
        <w:t xml:space="preserve"> </w:t>
      </w:r>
      <w:r w:rsidR="005C425B">
        <w:t>(website)</w:t>
      </w:r>
      <w:r w:rsidR="002F02F1" w:rsidRPr="00F03D8E">
        <w:t>, National Centre of Biography, Australian National University, accessed November 2023.</w:t>
      </w:r>
    </w:p>
  </w:footnote>
  <w:footnote w:id="14">
    <w:p w14:paraId="13F89892" w14:textId="3DD115E8" w:rsidR="00D254BC" w:rsidRPr="00503821" w:rsidRDefault="00DC79B7" w:rsidP="00503821">
      <w:pPr>
        <w:pStyle w:val="FootnoteText"/>
        <w:spacing w:after="0"/>
        <w:rPr>
          <w:lang w:val="en-US"/>
        </w:rPr>
      </w:pPr>
      <w:r w:rsidRPr="00DC79B7">
        <w:rPr>
          <w:rStyle w:val="FootnoteReference"/>
          <w:vertAlign w:val="baseline"/>
        </w:rPr>
        <w:footnoteRef/>
      </w:r>
      <w:r w:rsidR="00D254BC">
        <w:t xml:space="preserve"> </w:t>
      </w:r>
      <w:r w:rsidR="00EC0ECD">
        <w:tab/>
      </w:r>
      <w:r w:rsidR="002F02F1" w:rsidRPr="00F03D8E">
        <w:t>Cameron Hazlehurst and Margot Kerley,</w:t>
      </w:r>
      <w:r w:rsidR="002F02F1" w:rsidRPr="00983097">
        <w:t> </w:t>
      </w:r>
      <w:hyperlink r:id="rId5" w:history="1">
        <w:r w:rsidR="006B26BF">
          <w:rPr>
            <w:rStyle w:val="Hyperlink"/>
            <w:rFonts w:ascii="Arial" w:hAnsi="Arial"/>
          </w:rPr>
          <w:t>‘</w:t>
        </w:r>
        <w:r w:rsidR="002F02F1" w:rsidRPr="00983097">
          <w:rPr>
            <w:rStyle w:val="Hyperlink"/>
            <w:rFonts w:ascii="Arial" w:hAnsi="Arial"/>
          </w:rPr>
          <w:t>Wickens, Charles Henry (1872–1939)</w:t>
        </w:r>
        <w:r w:rsidR="006B26BF">
          <w:rPr>
            <w:rStyle w:val="Hyperlink"/>
            <w:rFonts w:ascii="Arial" w:hAnsi="Arial"/>
          </w:rPr>
          <w:t>’</w:t>
        </w:r>
      </w:hyperlink>
      <w:r w:rsidR="002F02F1" w:rsidRPr="00983097">
        <w:t>, </w:t>
      </w:r>
      <w:r w:rsidR="002F02F1" w:rsidRPr="009206B0">
        <w:rPr>
          <w:i/>
          <w:iCs/>
        </w:rPr>
        <w:t>Australian Dictionary of Biography</w:t>
      </w:r>
      <w:r w:rsidR="0061717E">
        <w:rPr>
          <w:i/>
          <w:iCs/>
        </w:rPr>
        <w:t xml:space="preserve"> </w:t>
      </w:r>
      <w:r w:rsidR="0061717E">
        <w:t>(website)</w:t>
      </w:r>
      <w:r w:rsidR="002F02F1" w:rsidRPr="00F03D8E">
        <w:t>, National Centre of Biography, Australian National University, accessed November 2023.</w:t>
      </w:r>
    </w:p>
  </w:footnote>
  <w:footnote w:id="15">
    <w:p w14:paraId="07DB8648" w14:textId="1FF34C06" w:rsidR="00DE0EE2" w:rsidRPr="009C3E1F" w:rsidRDefault="00DC79B7" w:rsidP="00DE0EE2">
      <w:pPr>
        <w:pStyle w:val="FootnoteText"/>
        <w:spacing w:after="0"/>
      </w:pPr>
      <w:r w:rsidRPr="00DC79B7">
        <w:rPr>
          <w:rStyle w:val="FootnoteReference"/>
          <w:vertAlign w:val="baseline"/>
        </w:rPr>
        <w:footnoteRef/>
      </w:r>
      <w:r w:rsidR="00DE0EE2">
        <w:t xml:space="preserve"> </w:t>
      </w:r>
      <w:r w:rsidR="00EC0ECD">
        <w:tab/>
      </w:r>
      <w:r w:rsidR="006B26BF">
        <w:t>‘</w:t>
      </w:r>
      <w:r w:rsidR="0012186C">
        <w:t>Better times ahead. Gradual Improvement. Opinion of Mr Wickens</w:t>
      </w:r>
      <w:r w:rsidR="006B26BF">
        <w:t>’</w:t>
      </w:r>
      <w:r w:rsidR="0012186C">
        <w:t xml:space="preserve">, </w:t>
      </w:r>
      <w:r w:rsidR="009C3E1F">
        <w:rPr>
          <w:i/>
          <w:iCs/>
        </w:rPr>
        <w:t>The News</w:t>
      </w:r>
      <w:r w:rsidR="009C3E1F">
        <w:t xml:space="preserve">, </w:t>
      </w:r>
      <w:r w:rsidR="00AF3CF8">
        <w:t xml:space="preserve">Adelaide, </w:t>
      </w:r>
      <w:r w:rsidR="009C3E1F">
        <w:t xml:space="preserve">29 September 1930, </w:t>
      </w:r>
      <w:r w:rsidR="009860AF">
        <w:t>p9</w:t>
      </w:r>
    </w:p>
  </w:footnote>
  <w:footnote w:id="16">
    <w:p w14:paraId="7F770CF7" w14:textId="69461981" w:rsidR="00543FF7" w:rsidRDefault="00DC79B7">
      <w:pPr>
        <w:pStyle w:val="FootnoteText"/>
      </w:pPr>
      <w:r w:rsidRPr="00DC79B7">
        <w:rPr>
          <w:rStyle w:val="FootnoteReference"/>
          <w:vertAlign w:val="baseline"/>
        </w:rPr>
        <w:footnoteRef/>
      </w:r>
      <w:r w:rsidR="00543FF7">
        <w:t xml:space="preserve"> </w:t>
      </w:r>
      <w:r w:rsidR="00EC0ECD">
        <w:tab/>
      </w:r>
      <w:r w:rsidR="00C54125">
        <w:t xml:space="preserve">Report by Special Representative </w:t>
      </w:r>
      <w:r w:rsidR="006B26BF">
        <w:t>‘</w:t>
      </w:r>
      <w:r w:rsidR="007117DE">
        <w:t>Inflation, when prices fall, Wicken</w:t>
      </w:r>
      <w:r w:rsidR="006B26BF">
        <w:t>’</w:t>
      </w:r>
      <w:r w:rsidR="007117DE">
        <w:t>s views</w:t>
      </w:r>
      <w:r w:rsidR="006B26BF">
        <w:t>’</w:t>
      </w:r>
      <w:r w:rsidR="00B46E71">
        <w:t xml:space="preserve">, </w:t>
      </w:r>
      <w:r w:rsidR="00B46E71" w:rsidRPr="009206B0">
        <w:rPr>
          <w:i/>
          <w:iCs/>
        </w:rPr>
        <w:t xml:space="preserve">The </w:t>
      </w:r>
      <w:r w:rsidR="001A5A5B">
        <w:rPr>
          <w:i/>
          <w:iCs/>
        </w:rPr>
        <w:t>Sun</w:t>
      </w:r>
      <w:r w:rsidR="00B46E71">
        <w:t xml:space="preserve">, </w:t>
      </w:r>
      <w:r w:rsidR="001A5A5B">
        <w:t>19</w:t>
      </w:r>
      <w:r w:rsidR="00372CF1">
        <w:t xml:space="preserve"> </w:t>
      </w:r>
      <w:r w:rsidR="001A5A5B">
        <w:t>November 1930</w:t>
      </w:r>
      <w:r w:rsidR="001F4A9C">
        <w:t>, p6</w:t>
      </w:r>
    </w:p>
  </w:footnote>
  <w:footnote w:id="17">
    <w:p w14:paraId="692F1355" w14:textId="54267DC5" w:rsidR="00E21F7B" w:rsidRDefault="00DC79B7">
      <w:pPr>
        <w:pStyle w:val="FootnoteText"/>
      </w:pPr>
      <w:r w:rsidRPr="00DC79B7">
        <w:rPr>
          <w:rStyle w:val="FootnoteReference"/>
          <w:vertAlign w:val="baseline"/>
        </w:rPr>
        <w:footnoteRef/>
      </w:r>
      <w:r w:rsidR="00E21F7B">
        <w:t xml:space="preserve"> </w:t>
      </w:r>
      <w:r w:rsidR="00EC0ECD">
        <w:tab/>
      </w:r>
      <w:r w:rsidR="00E21F7B" w:rsidRPr="00E21F7B">
        <w:t xml:space="preserve">Lancaster, </w:t>
      </w:r>
      <w:r w:rsidR="006B26BF">
        <w:t>‘</w:t>
      </w:r>
      <w:r w:rsidR="00E21F7B" w:rsidRPr="00E21F7B">
        <w:t>Charles Henry Wickens, 1872</w:t>
      </w:r>
      <w:r w:rsidR="00325D0C">
        <w:t>–</w:t>
      </w:r>
      <w:r w:rsidR="00E21F7B" w:rsidRPr="00E21F7B">
        <w:t>1939</w:t>
      </w:r>
      <w:r w:rsidR="006B26BF">
        <w:t>’</w:t>
      </w:r>
      <w:r w:rsidR="00E21F7B" w:rsidRPr="00E21F7B">
        <w:t xml:space="preserve">, </w:t>
      </w:r>
      <w:r w:rsidR="00E21F7B" w:rsidRPr="006554B6">
        <w:rPr>
          <w:i/>
          <w:iCs/>
        </w:rPr>
        <w:t>Australian Journal of Statistics, 16(2)</w:t>
      </w:r>
      <w:r w:rsidR="00AE52FD">
        <w:t xml:space="preserve">, </w:t>
      </w:r>
      <w:r w:rsidR="00E21F7B" w:rsidRPr="00E21F7B">
        <w:t xml:space="preserve">1974, </w:t>
      </w:r>
      <w:r w:rsidR="00AE52FD">
        <w:t>pp</w:t>
      </w:r>
      <w:r w:rsidR="00325D0C">
        <w:t xml:space="preserve"> </w:t>
      </w:r>
      <w:r w:rsidR="00E21F7B" w:rsidRPr="00E21F7B">
        <w:t>71</w:t>
      </w:r>
      <w:r w:rsidR="006B26BF">
        <w:noBreakHyphen/>
      </w:r>
      <w:r w:rsidR="00E21F7B" w:rsidRPr="00E21F7B">
        <w:t>82</w:t>
      </w:r>
      <w:r w:rsidR="00325D0C">
        <w:t>.</w:t>
      </w:r>
    </w:p>
  </w:footnote>
  <w:footnote w:id="18">
    <w:p w14:paraId="482C5568" w14:textId="137CA704" w:rsidR="008D44ED" w:rsidRDefault="00DC79B7" w:rsidP="009F5BFA">
      <w:pPr>
        <w:pStyle w:val="FootnoteText"/>
        <w:spacing w:after="0"/>
      </w:pPr>
      <w:r w:rsidRPr="00DC79B7">
        <w:rPr>
          <w:rStyle w:val="FootnoteReference"/>
          <w:vertAlign w:val="baseline"/>
        </w:rPr>
        <w:footnoteRef/>
      </w:r>
      <w:r w:rsidR="008D44ED">
        <w:t xml:space="preserve"> </w:t>
      </w:r>
      <w:r w:rsidR="00EC0ECD">
        <w:tab/>
      </w:r>
      <w:r w:rsidR="00F13F04">
        <w:t xml:space="preserve">Commonwealth, </w:t>
      </w:r>
      <w:r w:rsidR="00F13F04" w:rsidRPr="009F5BFA">
        <w:rPr>
          <w:i/>
          <w:iCs/>
        </w:rPr>
        <w:t>Parliamentary Debates</w:t>
      </w:r>
      <w:r w:rsidR="00F13F04">
        <w:t xml:space="preserve">, </w:t>
      </w:r>
      <w:r w:rsidR="00596788">
        <w:t>House of Representatives</w:t>
      </w:r>
      <w:r w:rsidR="00F13F04">
        <w:t>,</w:t>
      </w:r>
      <w:r w:rsidR="00596788">
        <w:t xml:space="preserve"> </w:t>
      </w:r>
      <w:r w:rsidR="00F13F04">
        <w:t xml:space="preserve">4 May 1938, </w:t>
      </w:r>
      <w:r w:rsidR="00303698">
        <w:t>No.18,</w:t>
      </w:r>
      <w:r w:rsidR="00596788">
        <w:t xml:space="preserve"> p</w:t>
      </w:r>
      <w:r w:rsidR="00FA0BBE">
        <w:t> </w:t>
      </w:r>
      <w:r w:rsidR="00596788">
        <w:t>79</w:t>
      </w:r>
      <w:r w:rsidR="00347BB4">
        <w:t>3</w:t>
      </w:r>
      <w:r w:rsidR="009E052A">
        <w:t xml:space="preserve"> (Treasurer Richard Casey)</w:t>
      </w:r>
      <w:r w:rsidR="00EE50DC">
        <w:t>.</w:t>
      </w:r>
    </w:p>
  </w:footnote>
  <w:footnote w:id="19">
    <w:p w14:paraId="1F580D14" w14:textId="1154FBA6" w:rsidR="00F229B0" w:rsidRDefault="00DC79B7" w:rsidP="00A54AA4">
      <w:pPr>
        <w:pStyle w:val="FootnoteText"/>
        <w:spacing w:after="0"/>
      </w:pPr>
      <w:r w:rsidRPr="00DC79B7">
        <w:rPr>
          <w:rStyle w:val="FootnoteReference"/>
          <w:vertAlign w:val="baseline"/>
        </w:rPr>
        <w:footnoteRef/>
      </w:r>
      <w:r w:rsidR="00F229B0">
        <w:t xml:space="preserve"> </w:t>
      </w:r>
      <w:r w:rsidR="00EC0ECD">
        <w:tab/>
      </w:r>
      <w:r w:rsidR="00833D2B">
        <w:t xml:space="preserve">Commonwealth, </w:t>
      </w:r>
      <w:r w:rsidR="00833D2B" w:rsidRPr="00BD6B93">
        <w:rPr>
          <w:i/>
          <w:iCs/>
        </w:rPr>
        <w:t>Parliamentary Debates</w:t>
      </w:r>
      <w:r w:rsidR="00833D2B">
        <w:t>, House of Representatives, 4 May 1938, No.18, p</w:t>
      </w:r>
      <w:r w:rsidR="00FA0BBE">
        <w:t> </w:t>
      </w:r>
      <w:r w:rsidR="00833D2B">
        <w:t>798 (Treasurer Richard Casey).</w:t>
      </w:r>
    </w:p>
  </w:footnote>
  <w:footnote w:id="20">
    <w:p w14:paraId="463A8B89" w14:textId="34682358" w:rsidR="007622A7" w:rsidRDefault="00DC79B7" w:rsidP="007622A7">
      <w:pPr>
        <w:pStyle w:val="FootnoteText"/>
        <w:spacing w:after="0"/>
      </w:pPr>
      <w:r w:rsidRPr="00DC79B7">
        <w:rPr>
          <w:rStyle w:val="FootnoteReference"/>
          <w:vertAlign w:val="baseline"/>
        </w:rPr>
        <w:footnoteRef/>
      </w:r>
      <w:r w:rsidR="007622A7">
        <w:t xml:space="preserve"> </w:t>
      </w:r>
      <w:r w:rsidR="00EC0ECD">
        <w:tab/>
      </w:r>
      <w:r w:rsidR="00833D2B">
        <w:t xml:space="preserve">Commonwealth, </w:t>
      </w:r>
      <w:r w:rsidR="00833D2B" w:rsidRPr="00BD6B93">
        <w:rPr>
          <w:i/>
          <w:iCs/>
        </w:rPr>
        <w:t>Parliamentary Debates</w:t>
      </w:r>
      <w:r w:rsidR="00833D2B">
        <w:t>, House of Representatives, 4 May 1938, No.18, p</w:t>
      </w:r>
      <w:r w:rsidR="00FA0BBE">
        <w:t> </w:t>
      </w:r>
      <w:r w:rsidR="00833D2B">
        <w:t>793 (Treasurer Richard Casey).</w:t>
      </w:r>
    </w:p>
  </w:footnote>
  <w:footnote w:id="21">
    <w:p w14:paraId="609B27CC" w14:textId="142D1F9E" w:rsidR="00E27D29" w:rsidRDefault="00DC79B7" w:rsidP="008E3870">
      <w:pPr>
        <w:pStyle w:val="FootnoteText"/>
        <w:spacing w:after="0"/>
      </w:pPr>
      <w:r w:rsidRPr="00DC79B7">
        <w:rPr>
          <w:rStyle w:val="FootnoteReference"/>
          <w:vertAlign w:val="baseline"/>
        </w:rPr>
        <w:footnoteRef/>
      </w:r>
      <w:r w:rsidR="00E27D29">
        <w:t xml:space="preserve"> </w:t>
      </w:r>
      <w:r w:rsidR="00EC0ECD">
        <w:tab/>
      </w:r>
      <w:r w:rsidR="00353384">
        <w:t xml:space="preserve">Commonwealth, </w:t>
      </w:r>
      <w:r w:rsidR="00353384" w:rsidRPr="00BD6B93">
        <w:rPr>
          <w:i/>
          <w:iCs/>
        </w:rPr>
        <w:t>Parliamentary Debates</w:t>
      </w:r>
      <w:r w:rsidR="00353384">
        <w:t>, House of Representatives, 4 May 1938, No.18, p</w:t>
      </w:r>
      <w:r w:rsidR="00FA0BBE">
        <w:t> </w:t>
      </w:r>
      <w:r w:rsidR="00353384">
        <w:t>801 (Treasurer Richard Casey)</w:t>
      </w:r>
      <w:r w:rsidR="006B26BF">
        <w:t xml:space="preserve">. </w:t>
      </w:r>
    </w:p>
  </w:footnote>
  <w:footnote w:id="22">
    <w:p w14:paraId="063233BA" w14:textId="546A2040" w:rsidR="00DD48B9" w:rsidRDefault="00DC79B7" w:rsidP="008E3870">
      <w:pPr>
        <w:pStyle w:val="FootnoteText"/>
        <w:spacing w:after="0"/>
      </w:pPr>
      <w:r w:rsidRPr="00DC79B7">
        <w:rPr>
          <w:rStyle w:val="FootnoteReference"/>
          <w:vertAlign w:val="baseline"/>
        </w:rPr>
        <w:footnoteRef/>
      </w:r>
      <w:r w:rsidR="00DD48B9">
        <w:t xml:space="preserve"> </w:t>
      </w:r>
      <w:r w:rsidR="00EC0ECD">
        <w:tab/>
      </w:r>
      <w:r w:rsidR="00107298">
        <w:t xml:space="preserve">Commonwealth, </w:t>
      </w:r>
      <w:r w:rsidR="00107298" w:rsidRPr="00BD6B93">
        <w:rPr>
          <w:i/>
          <w:iCs/>
        </w:rPr>
        <w:t>Parliamentary Debates</w:t>
      </w:r>
      <w:r w:rsidR="00107298">
        <w:t>, House of Representatives, 4 May 1938, No.18, p</w:t>
      </w:r>
      <w:r w:rsidR="00FA0BBE">
        <w:t> </w:t>
      </w:r>
      <w:r w:rsidR="00107298">
        <w:t xml:space="preserve">797 (Treasurer Richard Casey). </w:t>
      </w:r>
    </w:p>
  </w:footnote>
  <w:footnote w:id="23">
    <w:p w14:paraId="7E2878CD" w14:textId="00D8102A" w:rsidR="00086746" w:rsidRDefault="00DC79B7" w:rsidP="00F36D70">
      <w:pPr>
        <w:pStyle w:val="FootnoteText"/>
        <w:spacing w:after="0"/>
      </w:pPr>
      <w:r w:rsidRPr="00DC79B7">
        <w:rPr>
          <w:rStyle w:val="FootnoteReference"/>
          <w:vertAlign w:val="baseline"/>
        </w:rPr>
        <w:footnoteRef/>
      </w:r>
      <w:r w:rsidR="00086746">
        <w:t xml:space="preserve"> </w:t>
      </w:r>
      <w:r w:rsidR="00EC0ECD">
        <w:tab/>
      </w:r>
      <w:hyperlink r:id="rId6" w:history="1">
        <w:r w:rsidR="006B26BF">
          <w:rPr>
            <w:rStyle w:val="Hyperlink"/>
            <w:rFonts w:ascii="Arial" w:hAnsi="Arial"/>
          </w:rPr>
          <w:t>‘</w:t>
        </w:r>
        <w:r w:rsidR="00BF1483" w:rsidRPr="001E7337">
          <w:rPr>
            <w:rStyle w:val="Hyperlink"/>
            <w:rFonts w:ascii="Arial" w:hAnsi="Arial"/>
          </w:rPr>
          <w:t>Sir Walter Kinnear</w:t>
        </w:r>
        <w:r w:rsidR="006B26BF">
          <w:rPr>
            <w:rStyle w:val="Hyperlink"/>
            <w:rFonts w:ascii="Arial" w:hAnsi="Arial"/>
          </w:rPr>
          <w:t>’</w:t>
        </w:r>
      </w:hyperlink>
      <w:r w:rsidR="00A26DCD">
        <w:t xml:space="preserve">, </w:t>
      </w:r>
      <w:r w:rsidR="00BF1483">
        <w:rPr>
          <w:i/>
          <w:iCs/>
        </w:rPr>
        <w:t>Sydney Morning Herald</w:t>
      </w:r>
      <w:r w:rsidR="00E45095">
        <w:t xml:space="preserve">, </w:t>
      </w:r>
      <w:r w:rsidR="00BF1483">
        <w:t>Sydney NSW</w:t>
      </w:r>
      <w:r w:rsidR="007F4A7E">
        <w:t xml:space="preserve">, </w:t>
      </w:r>
      <w:r w:rsidR="00955655">
        <w:t xml:space="preserve">16 </w:t>
      </w:r>
      <w:r w:rsidR="00E45095">
        <w:t>July 1938</w:t>
      </w:r>
      <w:r w:rsidR="009D158A">
        <w:t>, p</w:t>
      </w:r>
      <w:r w:rsidR="008E4FA3">
        <w:t xml:space="preserve"> </w:t>
      </w:r>
      <w:r w:rsidR="009D158A">
        <w:t xml:space="preserve">10, </w:t>
      </w:r>
      <w:r w:rsidR="004454EA">
        <w:t>accessed December 2023</w:t>
      </w:r>
      <w:r w:rsidR="00DC0172">
        <w:t>.</w:t>
      </w:r>
    </w:p>
  </w:footnote>
  <w:footnote w:id="24">
    <w:p w14:paraId="7C31F503" w14:textId="192A09BF" w:rsidR="00F5695C" w:rsidRDefault="00DC79B7" w:rsidP="00C22D70">
      <w:pPr>
        <w:pStyle w:val="FootnoteText"/>
        <w:spacing w:after="0"/>
      </w:pPr>
      <w:r w:rsidRPr="00DC79B7">
        <w:rPr>
          <w:rStyle w:val="FootnoteReference"/>
          <w:vertAlign w:val="baseline"/>
        </w:rPr>
        <w:footnoteRef/>
      </w:r>
      <w:r w:rsidR="00F5695C">
        <w:t xml:space="preserve"> </w:t>
      </w:r>
      <w:r w:rsidR="00EC0ECD">
        <w:tab/>
      </w:r>
      <w:r w:rsidR="009D2E20">
        <w:t xml:space="preserve">Commonwealth, </w:t>
      </w:r>
      <w:r w:rsidR="009D2E20" w:rsidRPr="00BD6B93">
        <w:rPr>
          <w:i/>
          <w:iCs/>
        </w:rPr>
        <w:t>Parliamentary Debates</w:t>
      </w:r>
      <w:r w:rsidR="009D2E20">
        <w:t>, House of Representatives, 4 May 1938, No.18, p</w:t>
      </w:r>
      <w:r w:rsidR="00FA0BBE">
        <w:t> </w:t>
      </w:r>
      <w:r w:rsidR="009D2E20">
        <w:t>794 (Treasurer Richard Casey).</w:t>
      </w:r>
    </w:p>
  </w:footnote>
  <w:footnote w:id="25">
    <w:p w14:paraId="04990946" w14:textId="0060012F" w:rsidR="00E51D84" w:rsidRDefault="00DC79B7" w:rsidP="00E51D84">
      <w:pPr>
        <w:pStyle w:val="FootnoteText"/>
        <w:spacing w:after="0"/>
      </w:pPr>
      <w:r w:rsidRPr="00DC79B7">
        <w:rPr>
          <w:rStyle w:val="FootnoteReference"/>
          <w:vertAlign w:val="baseline"/>
        </w:rPr>
        <w:footnoteRef/>
      </w:r>
      <w:r w:rsidR="00E51D84">
        <w:t xml:space="preserve"> </w:t>
      </w:r>
      <w:r w:rsidR="00EC0ECD">
        <w:tab/>
      </w:r>
      <w:r w:rsidR="00E51D84">
        <w:t xml:space="preserve">Section 163, </w:t>
      </w:r>
      <w:r w:rsidR="00E51D84" w:rsidRPr="008E3870">
        <w:rPr>
          <w:i/>
          <w:iCs/>
        </w:rPr>
        <w:t>National Health and Pensions Insurance Act 1938</w:t>
      </w:r>
      <w:r w:rsidR="00DC0172">
        <w:rPr>
          <w:i/>
          <w:iCs/>
        </w:rPr>
        <w:t>.</w:t>
      </w:r>
    </w:p>
  </w:footnote>
  <w:footnote w:id="26">
    <w:p w14:paraId="54ADBC56" w14:textId="45CCB126" w:rsidR="004641FB" w:rsidRDefault="00DC79B7" w:rsidP="004641FB">
      <w:pPr>
        <w:pStyle w:val="FootnoteText"/>
        <w:spacing w:after="0"/>
      </w:pPr>
      <w:r w:rsidRPr="00DC79B7">
        <w:rPr>
          <w:rStyle w:val="FootnoteReference"/>
          <w:vertAlign w:val="baseline"/>
        </w:rPr>
        <w:footnoteRef/>
      </w:r>
      <w:r w:rsidR="004641FB">
        <w:t xml:space="preserve"> </w:t>
      </w:r>
      <w:r w:rsidR="00EC0ECD">
        <w:tab/>
      </w:r>
      <w:r w:rsidR="006B26BF">
        <w:t>‘</w:t>
      </w:r>
      <w:hyperlink r:id="rId7" w:history="1">
        <w:r w:rsidR="006D595F" w:rsidRPr="00B47D47">
          <w:rPr>
            <w:rStyle w:val="Hyperlink"/>
            <w:rFonts w:ascii="Arial" w:hAnsi="Arial"/>
          </w:rPr>
          <w:t>Insurance Act Repeal Likely: C.P. Influence</w:t>
        </w:r>
        <w:r w:rsidR="006B26BF">
          <w:rPr>
            <w:rStyle w:val="Hyperlink"/>
            <w:rFonts w:ascii="Arial" w:hAnsi="Arial"/>
          </w:rPr>
          <w:t>’</w:t>
        </w:r>
      </w:hyperlink>
      <w:r w:rsidR="006D595F">
        <w:t xml:space="preserve">, </w:t>
      </w:r>
      <w:r w:rsidR="004641FB" w:rsidRPr="0027072C">
        <w:rPr>
          <w:i/>
          <w:iCs/>
        </w:rPr>
        <w:t>Northern Star</w:t>
      </w:r>
      <w:r w:rsidR="004641FB">
        <w:t>, Lismore NSW, 8 December 1938</w:t>
      </w:r>
      <w:r w:rsidR="009A58F3">
        <w:t>, p 1</w:t>
      </w:r>
      <w:r w:rsidR="00B47D47">
        <w:t>, accessed December 2023.</w:t>
      </w:r>
    </w:p>
  </w:footnote>
  <w:footnote w:id="27">
    <w:p w14:paraId="40692C37" w14:textId="31A8852E" w:rsidR="00867FC9" w:rsidRDefault="00DC79B7" w:rsidP="00867FC9">
      <w:pPr>
        <w:pStyle w:val="FootnoteText"/>
        <w:spacing w:after="0"/>
      </w:pPr>
      <w:r w:rsidRPr="00DC79B7">
        <w:rPr>
          <w:rStyle w:val="FootnoteReference"/>
          <w:vertAlign w:val="baseline"/>
        </w:rPr>
        <w:footnoteRef/>
      </w:r>
      <w:r w:rsidR="00867FC9">
        <w:t xml:space="preserve"> </w:t>
      </w:r>
      <w:r w:rsidR="00EC0ECD">
        <w:tab/>
      </w:r>
      <w:r w:rsidR="00867FC9">
        <w:t>National Archive</w:t>
      </w:r>
      <w:r w:rsidR="00EC1768">
        <w:t>s</w:t>
      </w:r>
      <w:r w:rsidR="00867FC9">
        <w:t xml:space="preserve"> of Australia, </w:t>
      </w:r>
      <w:r w:rsidR="006B26BF">
        <w:t>‘</w:t>
      </w:r>
      <w:hyperlink r:id="rId8" w:history="1">
        <w:r w:rsidR="00867FC9" w:rsidRPr="0025082D">
          <w:rPr>
            <w:rStyle w:val="Hyperlink"/>
            <w:rFonts w:ascii="Arial" w:hAnsi="Arial"/>
          </w:rPr>
          <w:t>Fact Sheet No. 78 – Robert Gordon Menzies</w:t>
        </w:r>
        <w:r w:rsidR="006B26BF">
          <w:rPr>
            <w:rStyle w:val="Hyperlink"/>
            <w:rFonts w:ascii="Arial" w:hAnsi="Arial"/>
          </w:rPr>
          <w:t>’</w:t>
        </w:r>
        <w:r w:rsidR="007208C5" w:rsidRPr="0025082D">
          <w:rPr>
            <w:rStyle w:val="Hyperlink"/>
            <w:rFonts w:ascii="Arial" w:hAnsi="Arial"/>
          </w:rPr>
          <w:t xml:space="preserve"> [PDF 204K</w:t>
        </w:r>
        <w:r w:rsidR="005E635B">
          <w:rPr>
            <w:rStyle w:val="Hyperlink"/>
            <w:rFonts w:ascii="Arial" w:hAnsi="Arial"/>
          </w:rPr>
          <w:t>B]</w:t>
        </w:r>
      </w:hyperlink>
      <w:r w:rsidR="007208C5">
        <w:t>,</w:t>
      </w:r>
      <w:r w:rsidR="00B93BD5">
        <w:t xml:space="preserve"> accessed December 2023.</w:t>
      </w:r>
    </w:p>
  </w:footnote>
  <w:footnote w:id="28">
    <w:p w14:paraId="16225ECE" w14:textId="4D037D70" w:rsidR="00B456E3" w:rsidRDefault="00DC79B7" w:rsidP="00B456E3">
      <w:pPr>
        <w:pStyle w:val="FootnoteText"/>
        <w:spacing w:after="0"/>
      </w:pPr>
      <w:r w:rsidRPr="00DC79B7">
        <w:rPr>
          <w:rStyle w:val="FootnoteReference"/>
          <w:vertAlign w:val="baseline"/>
        </w:rPr>
        <w:footnoteRef/>
      </w:r>
      <w:r w:rsidR="00B456E3">
        <w:t xml:space="preserve"> </w:t>
      </w:r>
      <w:r w:rsidR="00EC0ECD">
        <w:tab/>
      </w:r>
      <w:r w:rsidR="003548C1">
        <w:t xml:space="preserve">National Archives of Australia, </w:t>
      </w:r>
      <w:r w:rsidR="006B26BF">
        <w:t>‘</w:t>
      </w:r>
      <w:hyperlink r:id="rId9" w:history="1">
        <w:r w:rsidR="003548C1" w:rsidRPr="0025082D">
          <w:rPr>
            <w:rStyle w:val="Hyperlink"/>
            <w:rFonts w:ascii="Arial" w:hAnsi="Arial"/>
          </w:rPr>
          <w:t>Fact Sheet No. 78 – Robert Gordon Menzies</w:t>
        </w:r>
        <w:r w:rsidR="006B26BF">
          <w:rPr>
            <w:rStyle w:val="Hyperlink"/>
            <w:rFonts w:ascii="Arial" w:hAnsi="Arial"/>
          </w:rPr>
          <w:t>’</w:t>
        </w:r>
        <w:r w:rsidR="003548C1" w:rsidRPr="0025082D">
          <w:rPr>
            <w:rStyle w:val="Hyperlink"/>
            <w:rFonts w:ascii="Arial" w:hAnsi="Arial"/>
          </w:rPr>
          <w:t xml:space="preserve"> [PDF 204K</w:t>
        </w:r>
        <w:r w:rsidR="005E635B">
          <w:rPr>
            <w:rStyle w:val="Hyperlink"/>
            <w:rFonts w:ascii="Arial" w:hAnsi="Arial"/>
          </w:rPr>
          <w:t>B]</w:t>
        </w:r>
      </w:hyperlink>
      <w:r w:rsidR="003548C1">
        <w:t>, accessed December 2023.</w:t>
      </w:r>
    </w:p>
  </w:footnote>
  <w:footnote w:id="29">
    <w:p w14:paraId="7ECED3F9" w14:textId="7A2EC980" w:rsidR="00D25E72" w:rsidRDefault="00DC79B7" w:rsidP="008134E0">
      <w:pPr>
        <w:pStyle w:val="FootnoteText"/>
        <w:spacing w:after="0"/>
      </w:pPr>
      <w:r w:rsidRPr="00DC79B7">
        <w:rPr>
          <w:rStyle w:val="FootnoteReference"/>
          <w:vertAlign w:val="baseline"/>
        </w:rPr>
        <w:footnoteRef/>
      </w:r>
      <w:r w:rsidR="00D25E72">
        <w:t xml:space="preserve"> </w:t>
      </w:r>
      <w:r w:rsidR="00EC0ECD">
        <w:tab/>
      </w:r>
      <w:r w:rsidR="006A26B5">
        <w:t xml:space="preserve">Heather Henderson, </w:t>
      </w:r>
      <w:r w:rsidR="008134E0" w:rsidRPr="0027072C">
        <w:rPr>
          <w:i/>
          <w:iCs/>
        </w:rPr>
        <w:t>A Smile for my Parents</w:t>
      </w:r>
      <w:r w:rsidR="008134E0">
        <w:t>,</w:t>
      </w:r>
      <w:r w:rsidR="00B24266">
        <w:t xml:space="preserve"> Allen &amp; Unwin, Sydney,</w:t>
      </w:r>
      <w:r w:rsidR="008134E0">
        <w:t xml:space="preserve"> 2013</w:t>
      </w:r>
      <w:r w:rsidR="00992EA5">
        <w:t>,</w:t>
      </w:r>
      <w:r w:rsidR="008134E0">
        <w:t xml:space="preserve"> </w:t>
      </w:r>
      <w:r w:rsidR="004C5D80">
        <w:t>p</w:t>
      </w:r>
      <w:r w:rsidR="00DC0172">
        <w:t xml:space="preserve"> </w:t>
      </w:r>
      <w:r w:rsidR="008134E0">
        <w:t>32</w:t>
      </w:r>
      <w:r w:rsidR="00DC0172">
        <w:t>.</w:t>
      </w:r>
    </w:p>
  </w:footnote>
  <w:footnote w:id="30">
    <w:p w14:paraId="299C7D23" w14:textId="2A1F9A34" w:rsidR="008B2158" w:rsidRDefault="00DC79B7" w:rsidP="00F038B7">
      <w:pPr>
        <w:pStyle w:val="FootnoteText"/>
        <w:spacing w:after="0"/>
      </w:pPr>
      <w:r w:rsidRPr="00DC79B7">
        <w:rPr>
          <w:rStyle w:val="FootnoteReference"/>
          <w:vertAlign w:val="baseline"/>
        </w:rPr>
        <w:footnoteRef/>
      </w:r>
      <w:r w:rsidR="008B2158">
        <w:t xml:space="preserve"> </w:t>
      </w:r>
      <w:r w:rsidR="00EC0ECD">
        <w:tab/>
      </w:r>
      <w:r w:rsidR="0039177E">
        <w:t xml:space="preserve">Walter Balmford, </w:t>
      </w:r>
      <w:r w:rsidR="0039177E" w:rsidRPr="00157759">
        <w:rPr>
          <w:i/>
          <w:iCs/>
        </w:rPr>
        <w:t>Three Score Years and Twenty</w:t>
      </w:r>
      <w:r w:rsidR="0039177E">
        <w:t>, Australian Scholarly Publishing, North Melbourne, 2019.</w:t>
      </w:r>
    </w:p>
  </w:footnote>
  <w:footnote w:id="31">
    <w:p w14:paraId="0D8D69AB" w14:textId="330255DB" w:rsidR="007164C5" w:rsidRDefault="00DC79B7">
      <w:pPr>
        <w:pStyle w:val="FootnoteText"/>
      </w:pPr>
      <w:r w:rsidRPr="00DC79B7">
        <w:rPr>
          <w:rStyle w:val="FootnoteReference"/>
          <w:vertAlign w:val="baseline"/>
        </w:rPr>
        <w:footnoteRef/>
      </w:r>
      <w:r w:rsidR="007164C5">
        <w:t xml:space="preserve"> </w:t>
      </w:r>
      <w:r w:rsidR="00EC0ECD">
        <w:tab/>
      </w:r>
      <w:r w:rsidR="006B26BF">
        <w:t>‘</w:t>
      </w:r>
      <w:r w:rsidR="000E1543">
        <w:t>Actuary from England. National Insurance Commission</w:t>
      </w:r>
      <w:r w:rsidR="006B26BF">
        <w:t>’</w:t>
      </w:r>
      <w:r w:rsidR="000E1543">
        <w:t xml:space="preserve">, </w:t>
      </w:r>
      <w:r w:rsidR="000E1543" w:rsidRPr="00A56204">
        <w:rPr>
          <w:i/>
          <w:iCs/>
        </w:rPr>
        <w:t>The Examiner</w:t>
      </w:r>
      <w:r w:rsidR="000E1543">
        <w:t>, Launceston Tasmania, 3 September 1938, p7</w:t>
      </w:r>
    </w:p>
  </w:footnote>
  <w:footnote w:id="32">
    <w:p w14:paraId="0AFC8FB7" w14:textId="2B2FEB56" w:rsidR="005B0AA8" w:rsidRDefault="00DC79B7" w:rsidP="00334FD3">
      <w:pPr>
        <w:pStyle w:val="FootnoteText"/>
        <w:spacing w:after="0"/>
      </w:pPr>
      <w:r w:rsidRPr="00DC79B7">
        <w:rPr>
          <w:rStyle w:val="FootnoteReference"/>
          <w:vertAlign w:val="baseline"/>
        </w:rPr>
        <w:footnoteRef/>
      </w:r>
      <w:r w:rsidR="005B0AA8">
        <w:t xml:space="preserve"> </w:t>
      </w:r>
      <w:r w:rsidR="00EC0ECD">
        <w:tab/>
      </w:r>
      <w:r w:rsidR="0090536C">
        <w:t xml:space="preserve">Walter Balmford, </w:t>
      </w:r>
      <w:r w:rsidR="00334FD3" w:rsidRPr="00A92E4D">
        <w:rPr>
          <w:i/>
          <w:iCs/>
        </w:rPr>
        <w:t>Three Score Years and Twenty</w:t>
      </w:r>
      <w:r w:rsidR="00334FD3">
        <w:t xml:space="preserve">, </w:t>
      </w:r>
      <w:r w:rsidR="0090536C">
        <w:t>Australian Scholarly Publishing</w:t>
      </w:r>
      <w:r w:rsidR="00334FD3">
        <w:t xml:space="preserve">, </w:t>
      </w:r>
      <w:r w:rsidR="00991EA0">
        <w:t xml:space="preserve">North Melbourne, </w:t>
      </w:r>
      <w:r w:rsidR="00334FD3">
        <w:t>2019</w:t>
      </w:r>
      <w:r w:rsidR="0060593E">
        <w:t>.</w:t>
      </w:r>
    </w:p>
  </w:footnote>
  <w:footnote w:id="33">
    <w:p w14:paraId="6CBC247E" w14:textId="3E1A1600" w:rsidR="00C26017" w:rsidRDefault="00DC79B7" w:rsidP="00DF1BDB">
      <w:pPr>
        <w:pStyle w:val="FootnoteText"/>
        <w:spacing w:after="0"/>
      </w:pPr>
      <w:r w:rsidRPr="00DC79B7">
        <w:rPr>
          <w:rStyle w:val="FootnoteReference"/>
          <w:vertAlign w:val="baseline"/>
        </w:rPr>
        <w:footnoteRef/>
      </w:r>
      <w:r w:rsidR="00C26017">
        <w:t xml:space="preserve"> </w:t>
      </w:r>
      <w:r w:rsidR="00EC0ECD">
        <w:tab/>
      </w:r>
      <w:r w:rsidR="00B03D82">
        <w:t>Commonwealth of Australia Gazette, Issue No. 139, 16 November 1939</w:t>
      </w:r>
      <w:r w:rsidR="00816118">
        <w:t>;</w:t>
      </w:r>
      <w:r w:rsidR="00816118" w:rsidRPr="00710932">
        <w:t xml:space="preserve"> </w:t>
      </w:r>
      <w:r w:rsidR="00816118">
        <w:t>Commonwealth of Australia Gazette, Issue No. 211, 14 October 1940; Commonwealth of Australia Gazette, Issue No. 221, 31 October 1940; Commonwealth of Australia Gazette, Issue No. 191, 23</w:t>
      </w:r>
      <w:r w:rsidR="00FA0BBE">
        <w:t> </w:t>
      </w:r>
      <w:r w:rsidR="00816118">
        <w:t>September 1941; and Commonwealth of Australia Gazette, Issue No. 210, 24</w:t>
      </w:r>
      <w:r w:rsidR="00FA0BBE">
        <w:t> </w:t>
      </w:r>
      <w:r w:rsidR="00816118">
        <w:t>September 1943.</w:t>
      </w:r>
    </w:p>
  </w:footnote>
  <w:footnote w:id="34">
    <w:p w14:paraId="1B66494C" w14:textId="3B58E095" w:rsidR="0036548C" w:rsidRPr="00C63F4A" w:rsidRDefault="00DC79B7" w:rsidP="0048682F">
      <w:pPr>
        <w:pStyle w:val="FootnoteText"/>
        <w:spacing w:after="0"/>
      </w:pPr>
      <w:r w:rsidRPr="00DC79B7">
        <w:rPr>
          <w:rStyle w:val="FootnoteReference"/>
          <w:vertAlign w:val="baseline"/>
        </w:rPr>
        <w:footnoteRef/>
      </w:r>
      <w:r w:rsidR="0036548C">
        <w:t xml:space="preserve"> </w:t>
      </w:r>
      <w:r w:rsidR="00EC0ECD">
        <w:tab/>
      </w:r>
      <w:r w:rsidR="00DF1BDB" w:rsidRPr="00C63F4A">
        <w:t>Commonwealth of Australia Gazette, various</w:t>
      </w:r>
      <w:r w:rsidR="0060593E" w:rsidRPr="00C63F4A">
        <w:t>.</w:t>
      </w:r>
    </w:p>
  </w:footnote>
  <w:footnote w:id="35">
    <w:p w14:paraId="01A1985E" w14:textId="43AE1F9F" w:rsidR="004F57CD" w:rsidRPr="00C63F4A" w:rsidRDefault="00DC79B7" w:rsidP="0048682F">
      <w:pPr>
        <w:pStyle w:val="FootnoteText"/>
        <w:spacing w:after="0"/>
      </w:pPr>
      <w:r w:rsidRPr="00DC79B7">
        <w:rPr>
          <w:rStyle w:val="FootnoteReference"/>
          <w:vertAlign w:val="baseline"/>
        </w:rPr>
        <w:footnoteRef/>
      </w:r>
      <w:r w:rsidR="004F57CD" w:rsidRPr="00C63F4A">
        <w:t xml:space="preserve"> </w:t>
      </w:r>
      <w:r w:rsidR="00EC0ECD">
        <w:tab/>
      </w:r>
      <w:r w:rsidR="006B26BF">
        <w:t>‘</w:t>
      </w:r>
      <w:r w:rsidR="00802C7D" w:rsidRPr="00C63F4A">
        <w:t>Consent to deal given on Sunday</w:t>
      </w:r>
      <w:r w:rsidR="006B26BF">
        <w:t>’</w:t>
      </w:r>
      <w:r w:rsidR="00802C7D" w:rsidRPr="00C63F4A">
        <w:t xml:space="preserve">, </w:t>
      </w:r>
      <w:r w:rsidR="00E833D9" w:rsidRPr="00C63F4A">
        <w:rPr>
          <w:i/>
          <w:iCs/>
        </w:rPr>
        <w:t>Goulburn Evening Post</w:t>
      </w:r>
      <w:r w:rsidR="00E833D9" w:rsidRPr="00C63F4A">
        <w:t xml:space="preserve">, </w:t>
      </w:r>
      <w:r w:rsidR="000108CB" w:rsidRPr="00C63F4A">
        <w:t xml:space="preserve">Goulburn NSW, </w:t>
      </w:r>
      <w:r w:rsidR="00E833D9" w:rsidRPr="00C63F4A">
        <w:t>6</w:t>
      </w:r>
      <w:r w:rsidR="00FA0BBE">
        <w:t> </w:t>
      </w:r>
      <w:r w:rsidR="00E833D9" w:rsidRPr="00C63F4A">
        <w:t>November</w:t>
      </w:r>
      <w:r w:rsidR="00FA0BBE">
        <w:t> </w:t>
      </w:r>
      <w:r w:rsidR="00E833D9" w:rsidRPr="00C63F4A">
        <w:t>1946</w:t>
      </w:r>
      <w:r w:rsidR="0060593E" w:rsidRPr="00C63F4A">
        <w:t>.</w:t>
      </w:r>
    </w:p>
  </w:footnote>
  <w:footnote w:id="36">
    <w:p w14:paraId="06169194" w14:textId="10AFDF2F" w:rsidR="00FE027F" w:rsidRPr="00C63F4A" w:rsidRDefault="00DC79B7" w:rsidP="0048682F">
      <w:pPr>
        <w:pStyle w:val="FootnoteText"/>
        <w:spacing w:after="0"/>
      </w:pPr>
      <w:r w:rsidRPr="00DC79B7">
        <w:rPr>
          <w:rStyle w:val="FootnoteReference"/>
          <w:vertAlign w:val="baseline"/>
        </w:rPr>
        <w:footnoteRef/>
      </w:r>
      <w:r w:rsidR="00FE027F" w:rsidRPr="00C63F4A">
        <w:t xml:space="preserve"> </w:t>
      </w:r>
      <w:r w:rsidR="00EC0ECD">
        <w:tab/>
      </w:r>
      <w:r w:rsidR="0048682F" w:rsidRPr="00C63F4A">
        <w:t>Commonwealth of Australia Gazette, Issue No. 1, 5 January 1950</w:t>
      </w:r>
      <w:r w:rsidR="006A7DA4" w:rsidRPr="00C63F4A">
        <w:t>.</w:t>
      </w:r>
    </w:p>
  </w:footnote>
  <w:footnote w:id="37">
    <w:p w14:paraId="0D7ADE20" w14:textId="0B1127F9" w:rsidR="00183116" w:rsidRPr="00C63F4A" w:rsidRDefault="00DC79B7" w:rsidP="00C16ADD">
      <w:pPr>
        <w:pStyle w:val="FootnoteText"/>
        <w:spacing w:after="0"/>
      </w:pPr>
      <w:r w:rsidRPr="00DC79B7">
        <w:rPr>
          <w:rStyle w:val="FootnoteReference"/>
          <w:vertAlign w:val="baseline"/>
        </w:rPr>
        <w:footnoteRef/>
      </w:r>
      <w:r w:rsidR="00183116" w:rsidRPr="00C63F4A">
        <w:t xml:space="preserve"> </w:t>
      </w:r>
      <w:r w:rsidR="00EC0ECD">
        <w:tab/>
      </w:r>
      <w:r w:rsidR="0003782D" w:rsidRPr="00C63F4A">
        <w:t xml:space="preserve">Commonwealth of Australia Gazette, Issue No. 38, 27 February 1941, </w:t>
      </w:r>
      <w:r w:rsidR="0003782D" w:rsidRPr="00C63F4A">
        <w:rPr>
          <w:i/>
          <w:iCs/>
        </w:rPr>
        <w:t>The West Australian</w:t>
      </w:r>
      <w:r w:rsidR="0003782D" w:rsidRPr="00C63F4A">
        <w:t xml:space="preserve">, </w:t>
      </w:r>
      <w:r w:rsidR="0061717E" w:rsidRPr="00C63F4A">
        <w:t xml:space="preserve">Perth WA, </w:t>
      </w:r>
      <w:r w:rsidR="0003782D" w:rsidRPr="00C63F4A">
        <w:t>3 March 1941</w:t>
      </w:r>
      <w:r w:rsidR="006A7DA4" w:rsidRPr="00C63F4A">
        <w:t>.</w:t>
      </w:r>
    </w:p>
  </w:footnote>
  <w:footnote w:id="38">
    <w:p w14:paraId="4649EBFC" w14:textId="77399DB7" w:rsidR="001653C8" w:rsidRDefault="00DC79B7" w:rsidP="00DE46C1">
      <w:pPr>
        <w:pStyle w:val="FootnoteText"/>
        <w:spacing w:after="0"/>
      </w:pPr>
      <w:r w:rsidRPr="00DC79B7">
        <w:rPr>
          <w:rStyle w:val="FootnoteReference"/>
          <w:vertAlign w:val="baseline"/>
        </w:rPr>
        <w:footnoteRef/>
      </w:r>
      <w:r w:rsidR="001653C8" w:rsidRPr="00C63F4A">
        <w:t xml:space="preserve"> </w:t>
      </w:r>
      <w:r w:rsidR="00EC0ECD">
        <w:tab/>
      </w:r>
      <w:r w:rsidR="008F0DDC" w:rsidRPr="00C63F4A">
        <w:t>Commonwealth of Australia Gazette, Issue No. 246, 116 and 204, 5 December 1940, 13</w:t>
      </w:r>
      <w:r w:rsidR="00FA0BBE">
        <w:t> </w:t>
      </w:r>
      <w:r w:rsidR="008F0DDC" w:rsidRPr="00C63F4A">
        <w:t>June 1941 and 10 October 1941</w:t>
      </w:r>
      <w:r w:rsidR="006A7DA4" w:rsidRPr="00C63F4A">
        <w:t>.</w:t>
      </w:r>
    </w:p>
  </w:footnote>
  <w:footnote w:id="39">
    <w:p w14:paraId="738627CC" w14:textId="1B3E0EB5" w:rsidR="00774B78" w:rsidRDefault="00DC79B7" w:rsidP="00DE46C1">
      <w:pPr>
        <w:pStyle w:val="FootnoteText"/>
        <w:spacing w:after="0"/>
      </w:pPr>
      <w:r w:rsidRPr="00DC79B7">
        <w:rPr>
          <w:rStyle w:val="FootnoteReference"/>
          <w:vertAlign w:val="baseline"/>
        </w:rPr>
        <w:footnoteRef/>
      </w:r>
      <w:r w:rsidR="00774B78">
        <w:t xml:space="preserve"> </w:t>
      </w:r>
      <w:r w:rsidR="00EC0ECD">
        <w:tab/>
      </w:r>
      <w:r w:rsidR="00C4651C">
        <w:t>Commonwealth of Australia Gazette, Issue No. 129, 210 and 145, 4 May 1942, 24</w:t>
      </w:r>
      <w:r w:rsidR="00FA0BBE">
        <w:t> </w:t>
      </w:r>
      <w:r w:rsidR="00C4651C">
        <w:t>September 1943 and 26 July 1945</w:t>
      </w:r>
      <w:r w:rsidR="006A7DA4">
        <w:t>.</w:t>
      </w:r>
    </w:p>
  </w:footnote>
  <w:footnote w:id="40">
    <w:p w14:paraId="466C7977" w14:textId="2C3D2818" w:rsidR="00D336EA" w:rsidRDefault="00DC79B7" w:rsidP="00DE46C1">
      <w:pPr>
        <w:pStyle w:val="FootnoteText"/>
        <w:spacing w:after="0"/>
      </w:pPr>
      <w:r w:rsidRPr="00DC79B7">
        <w:rPr>
          <w:rStyle w:val="FootnoteReference"/>
          <w:vertAlign w:val="baseline"/>
        </w:rPr>
        <w:footnoteRef/>
      </w:r>
      <w:r w:rsidR="00D336EA">
        <w:t xml:space="preserve"> </w:t>
      </w:r>
      <w:r w:rsidR="00EC0ECD">
        <w:tab/>
      </w:r>
      <w:r w:rsidR="0090185A">
        <w:t>Commonwealth of Australia Gazette, Issue No. 57, 77, 210 and 64, 20 February 1942, 10</w:t>
      </w:r>
      <w:r w:rsidR="00FA0BBE">
        <w:t> </w:t>
      </w:r>
      <w:r w:rsidR="0090185A">
        <w:t>March 1942, 24 September 1943 and 31 March 1944</w:t>
      </w:r>
      <w:r w:rsidR="006A7DA4">
        <w:t>.</w:t>
      </w:r>
    </w:p>
  </w:footnote>
  <w:footnote w:id="41">
    <w:p w14:paraId="6E7B2EDA" w14:textId="7CDAADA8" w:rsidR="00DF4C9E" w:rsidRDefault="00DC79B7" w:rsidP="00DE46C1">
      <w:pPr>
        <w:pStyle w:val="FootnoteText"/>
        <w:spacing w:after="0"/>
      </w:pPr>
      <w:r w:rsidRPr="00DC79B7">
        <w:rPr>
          <w:rStyle w:val="FootnoteReference"/>
          <w:vertAlign w:val="baseline"/>
        </w:rPr>
        <w:footnoteRef/>
      </w:r>
      <w:r w:rsidR="00DF4C9E">
        <w:t xml:space="preserve"> </w:t>
      </w:r>
      <w:r w:rsidR="00EC0ECD">
        <w:tab/>
      </w:r>
      <w:r w:rsidR="00DE46C1">
        <w:t>Commonwealth of Australia Gazette, Issue No. 145, 26 July 1945</w:t>
      </w:r>
      <w:r w:rsidR="006A7DA4">
        <w:t>.</w:t>
      </w:r>
    </w:p>
  </w:footnote>
  <w:footnote w:id="42">
    <w:p w14:paraId="079222AF" w14:textId="5BE5F6E0" w:rsidR="00B32A5B" w:rsidRPr="004F6098" w:rsidRDefault="00DC79B7" w:rsidP="004F6098">
      <w:pPr>
        <w:pStyle w:val="FootnoteText"/>
        <w:spacing w:after="0"/>
      </w:pPr>
      <w:r w:rsidRPr="00DC79B7">
        <w:rPr>
          <w:rStyle w:val="FootnoteReference"/>
          <w:vertAlign w:val="baseline"/>
        </w:rPr>
        <w:footnoteRef/>
      </w:r>
      <w:r w:rsidR="00B32A5B">
        <w:t xml:space="preserve"> </w:t>
      </w:r>
      <w:r w:rsidR="00EC0ECD">
        <w:tab/>
      </w:r>
      <w:r w:rsidR="00436A3B">
        <w:t xml:space="preserve">Land Chief </w:t>
      </w:r>
      <w:r w:rsidR="00436A3B">
        <w:t>Tells About City Land Sales</w:t>
      </w:r>
      <w:r w:rsidR="006B26BF">
        <w:t>’</w:t>
      </w:r>
      <w:r w:rsidR="00436A3B">
        <w:t xml:space="preserve">, </w:t>
      </w:r>
      <w:r w:rsidR="00D35945">
        <w:rPr>
          <w:i/>
          <w:iCs/>
        </w:rPr>
        <w:t xml:space="preserve">The </w:t>
      </w:r>
      <w:r w:rsidR="00436A3B">
        <w:rPr>
          <w:i/>
          <w:iCs/>
        </w:rPr>
        <w:t>Daily Telegraph</w:t>
      </w:r>
      <w:r w:rsidR="004F6098">
        <w:rPr>
          <w:i/>
          <w:iCs/>
        </w:rPr>
        <w:t>,</w:t>
      </w:r>
      <w:r w:rsidR="004F6098">
        <w:t xml:space="preserve"> Sydney</w:t>
      </w:r>
      <w:r w:rsidR="00E033A7">
        <w:t xml:space="preserve"> NSW</w:t>
      </w:r>
      <w:r w:rsidR="004F6098">
        <w:t>, 23 July 1947, p13</w:t>
      </w:r>
    </w:p>
  </w:footnote>
  <w:footnote w:id="43">
    <w:p w14:paraId="78EA8604" w14:textId="3462EE7F" w:rsidR="009A47FA" w:rsidRPr="00C65D53" w:rsidRDefault="00DC79B7" w:rsidP="007E6926">
      <w:pPr>
        <w:pStyle w:val="FootnoteText"/>
        <w:spacing w:after="0"/>
      </w:pPr>
      <w:r w:rsidRPr="00DC79B7">
        <w:rPr>
          <w:rStyle w:val="FootnoteReference"/>
          <w:vertAlign w:val="baseline"/>
        </w:rPr>
        <w:footnoteRef/>
      </w:r>
      <w:r w:rsidR="009A47FA" w:rsidRPr="00C65D53">
        <w:t xml:space="preserve"> </w:t>
      </w:r>
      <w:r w:rsidR="00EC0ECD">
        <w:tab/>
      </w:r>
      <w:r w:rsidR="00D35945" w:rsidRPr="00C65D53">
        <w:t xml:space="preserve">Land Chief </w:t>
      </w:r>
      <w:r w:rsidR="00D35945" w:rsidRPr="00C65D53">
        <w:t>Tells About City Land Sales</w:t>
      </w:r>
      <w:r w:rsidR="006B26BF">
        <w:t>’</w:t>
      </w:r>
      <w:r w:rsidR="00D35945" w:rsidRPr="00C65D53">
        <w:t xml:space="preserve">, </w:t>
      </w:r>
      <w:r w:rsidR="00D35945" w:rsidRPr="00C65D53">
        <w:rPr>
          <w:i/>
          <w:iCs/>
        </w:rPr>
        <w:t>The Daily Telegraph,</w:t>
      </w:r>
      <w:r w:rsidR="00D35945" w:rsidRPr="00C65D53">
        <w:t xml:space="preserve"> Sydney</w:t>
      </w:r>
      <w:r w:rsidR="00E033A7" w:rsidRPr="00C65D53">
        <w:t xml:space="preserve"> NSW</w:t>
      </w:r>
      <w:r w:rsidR="00D35945" w:rsidRPr="00C65D53">
        <w:t>, 23 July 1947, p13</w:t>
      </w:r>
    </w:p>
  </w:footnote>
  <w:footnote w:id="44">
    <w:p w14:paraId="02A84FD3" w14:textId="2188F798" w:rsidR="00F67913" w:rsidRPr="00180251" w:rsidRDefault="00DC79B7" w:rsidP="007E6926">
      <w:pPr>
        <w:pStyle w:val="FootnoteText"/>
        <w:spacing w:after="0"/>
      </w:pPr>
      <w:r w:rsidRPr="00DC79B7">
        <w:rPr>
          <w:rStyle w:val="FootnoteReference"/>
          <w:vertAlign w:val="baseline"/>
        </w:rPr>
        <w:footnoteRef/>
      </w:r>
      <w:r w:rsidR="00F67913" w:rsidRPr="00C65D53">
        <w:t xml:space="preserve"> </w:t>
      </w:r>
      <w:r w:rsidR="00EC0ECD">
        <w:tab/>
      </w:r>
      <w:r w:rsidR="006B26BF">
        <w:t>‘</w:t>
      </w:r>
      <w:r w:rsidR="00E033A7" w:rsidRPr="00C65D53">
        <w:t xml:space="preserve">Two Girls Allege </w:t>
      </w:r>
      <w:r w:rsidR="00C65D53" w:rsidRPr="00C65D53">
        <w:t>Disappearance</w:t>
      </w:r>
      <w:r w:rsidR="00E033A7" w:rsidRPr="00C65D53">
        <w:t xml:space="preserve"> of Land Records</w:t>
      </w:r>
      <w:r w:rsidR="006B26BF">
        <w:t>’</w:t>
      </w:r>
      <w:r w:rsidR="008C1FA8" w:rsidRPr="00C65D53">
        <w:t xml:space="preserve">, </w:t>
      </w:r>
      <w:r w:rsidR="00E033A7" w:rsidRPr="00C65D53">
        <w:rPr>
          <w:i/>
          <w:iCs/>
        </w:rPr>
        <w:t xml:space="preserve">The Daily </w:t>
      </w:r>
      <w:r w:rsidR="00E033A7" w:rsidRPr="00180251">
        <w:rPr>
          <w:i/>
          <w:iCs/>
        </w:rPr>
        <w:t>Telegraph</w:t>
      </w:r>
      <w:r w:rsidR="00B52BDA" w:rsidRPr="00180251">
        <w:t xml:space="preserve">, </w:t>
      </w:r>
      <w:r w:rsidR="00321D10" w:rsidRPr="00180251">
        <w:t xml:space="preserve">Sydney NSW, </w:t>
      </w:r>
      <w:r w:rsidR="00B52BDA" w:rsidRPr="00180251">
        <w:t>2</w:t>
      </w:r>
      <w:r w:rsidR="00C65D53" w:rsidRPr="00180251">
        <w:t>4</w:t>
      </w:r>
      <w:r w:rsidR="00FA0BBE">
        <w:t> </w:t>
      </w:r>
      <w:r w:rsidR="00B52BDA" w:rsidRPr="00180251">
        <w:t>July 1947</w:t>
      </w:r>
      <w:r w:rsidR="00C65D53" w:rsidRPr="00180251">
        <w:t>, p11</w:t>
      </w:r>
    </w:p>
  </w:footnote>
  <w:footnote w:id="45">
    <w:p w14:paraId="76BAA155" w14:textId="29C450A3" w:rsidR="00924C90" w:rsidRPr="00180251" w:rsidRDefault="00DC79B7" w:rsidP="007E6926">
      <w:pPr>
        <w:pStyle w:val="FootnoteText"/>
        <w:spacing w:after="0"/>
      </w:pPr>
      <w:r w:rsidRPr="00DC79B7">
        <w:rPr>
          <w:rStyle w:val="FootnoteReference"/>
          <w:vertAlign w:val="baseline"/>
        </w:rPr>
        <w:footnoteRef/>
      </w:r>
      <w:r w:rsidR="00924C90" w:rsidRPr="00180251">
        <w:t xml:space="preserve"> </w:t>
      </w:r>
      <w:r w:rsidR="00EC0ECD">
        <w:tab/>
      </w:r>
      <w:r w:rsidR="006B26BF">
        <w:t>‘</w:t>
      </w:r>
      <w:r w:rsidR="004553D6" w:rsidRPr="00180251">
        <w:t>Denies Taking Land Sales Files</w:t>
      </w:r>
      <w:r w:rsidR="006B26BF">
        <w:t>’</w:t>
      </w:r>
      <w:r w:rsidR="004553D6" w:rsidRPr="00180251">
        <w:t xml:space="preserve">, </w:t>
      </w:r>
      <w:r w:rsidR="00815BAF" w:rsidRPr="00180251">
        <w:rPr>
          <w:i/>
          <w:iCs/>
        </w:rPr>
        <w:t xml:space="preserve">The </w:t>
      </w:r>
      <w:r w:rsidR="00DC30A2" w:rsidRPr="00180251">
        <w:rPr>
          <w:i/>
          <w:iCs/>
        </w:rPr>
        <w:t>Advocate</w:t>
      </w:r>
      <w:r w:rsidR="00815BAF" w:rsidRPr="00180251">
        <w:rPr>
          <w:i/>
          <w:iCs/>
        </w:rPr>
        <w:t xml:space="preserve">, </w:t>
      </w:r>
      <w:r w:rsidR="00DC30A2" w:rsidRPr="00180251">
        <w:t>Burnie, Tasmania</w:t>
      </w:r>
      <w:r w:rsidR="00815BAF" w:rsidRPr="00180251">
        <w:t>,</w:t>
      </w:r>
      <w:r w:rsidR="00DC30A2" w:rsidRPr="00180251">
        <w:t xml:space="preserve"> 24 July 1947</w:t>
      </w:r>
      <w:r w:rsidR="0018597A" w:rsidRPr="00180251">
        <w:t>, p5</w:t>
      </w:r>
    </w:p>
  </w:footnote>
  <w:footnote w:id="46">
    <w:p w14:paraId="7C968193" w14:textId="0937D218" w:rsidR="00456286" w:rsidRDefault="00DC79B7" w:rsidP="007E6926">
      <w:pPr>
        <w:pStyle w:val="FootnoteText"/>
        <w:spacing w:after="0"/>
      </w:pPr>
      <w:r w:rsidRPr="00DC79B7">
        <w:rPr>
          <w:rStyle w:val="FootnoteReference"/>
          <w:vertAlign w:val="baseline"/>
        </w:rPr>
        <w:footnoteRef/>
      </w:r>
      <w:r w:rsidR="00456286" w:rsidRPr="00180251">
        <w:t xml:space="preserve"> </w:t>
      </w:r>
      <w:r w:rsidR="00EC0ECD">
        <w:tab/>
      </w:r>
      <w:r w:rsidR="006B26BF">
        <w:t>‘</w:t>
      </w:r>
      <w:r w:rsidR="00D81907" w:rsidRPr="00180251">
        <w:t>Judge Censures Lush and Parry</w:t>
      </w:r>
      <w:r w:rsidR="006B26BF">
        <w:t>’</w:t>
      </w:r>
      <w:r w:rsidR="00321D10" w:rsidRPr="00180251">
        <w:t xml:space="preserve">, </w:t>
      </w:r>
      <w:r w:rsidR="00244105" w:rsidRPr="00180251">
        <w:rPr>
          <w:i/>
          <w:iCs/>
        </w:rPr>
        <w:t>The Sun</w:t>
      </w:r>
      <w:r w:rsidR="00321D10" w:rsidRPr="00180251">
        <w:rPr>
          <w:i/>
          <w:iCs/>
        </w:rPr>
        <w:t xml:space="preserve">, </w:t>
      </w:r>
      <w:r w:rsidR="00244105" w:rsidRPr="00180251">
        <w:t>Sydney</w:t>
      </w:r>
      <w:r w:rsidR="001E2CF9" w:rsidRPr="00180251">
        <w:t xml:space="preserve"> NSW,</w:t>
      </w:r>
      <w:r w:rsidR="00244105" w:rsidRPr="00180251">
        <w:t xml:space="preserve"> 25 September 1947</w:t>
      </w:r>
      <w:r w:rsidR="00180251" w:rsidRPr="00180251">
        <w:t>, p1</w:t>
      </w:r>
    </w:p>
  </w:footnote>
  <w:footnote w:id="47">
    <w:p w14:paraId="0E04579C" w14:textId="175CE64C" w:rsidR="003F0B6E" w:rsidRDefault="00DC79B7" w:rsidP="007E6926">
      <w:pPr>
        <w:pStyle w:val="FootnoteText"/>
        <w:spacing w:after="0"/>
      </w:pPr>
      <w:r w:rsidRPr="00DC79B7">
        <w:rPr>
          <w:rStyle w:val="FootnoteReference"/>
          <w:vertAlign w:val="baseline"/>
        </w:rPr>
        <w:footnoteRef/>
      </w:r>
      <w:r w:rsidR="003F0B6E">
        <w:t xml:space="preserve"> </w:t>
      </w:r>
      <w:r w:rsidR="00EC0ECD">
        <w:tab/>
      </w:r>
      <w:r w:rsidR="005403E5">
        <w:t xml:space="preserve">Scadden, </w:t>
      </w:r>
      <w:r w:rsidR="002E5613">
        <w:t xml:space="preserve">Review of </w:t>
      </w:r>
      <w:r w:rsidR="006B26BF">
        <w:t>‘</w:t>
      </w:r>
      <w:r w:rsidR="00C14D2E">
        <w:rPr>
          <w:i/>
          <w:iCs/>
        </w:rPr>
        <w:t>Three Score Years and Twenty</w:t>
      </w:r>
      <w:r w:rsidR="006B26BF">
        <w:rPr>
          <w:i/>
          <w:iCs/>
        </w:rPr>
        <w:t>’</w:t>
      </w:r>
      <w:r w:rsidR="00C14D2E">
        <w:rPr>
          <w:i/>
          <w:iCs/>
        </w:rPr>
        <w:t xml:space="preserve">, </w:t>
      </w:r>
      <w:r w:rsidR="005403E5" w:rsidRPr="000A4EFF">
        <w:rPr>
          <w:i/>
          <w:iCs/>
        </w:rPr>
        <w:t>Journal of the Institute of Actuaries</w:t>
      </w:r>
      <w:r w:rsidR="00A06C64">
        <w:rPr>
          <w:i/>
          <w:iCs/>
        </w:rPr>
        <w:t>,</w:t>
      </w:r>
      <w:r w:rsidR="008D711D">
        <w:rPr>
          <w:i/>
          <w:iCs/>
        </w:rPr>
        <w:t xml:space="preserve"> </w:t>
      </w:r>
      <w:r w:rsidR="00590DCA">
        <w:t>vol</w:t>
      </w:r>
      <w:r w:rsidR="00702277">
        <w:t>.</w:t>
      </w:r>
      <w:r w:rsidR="005403E5">
        <w:t xml:space="preserve">109, </w:t>
      </w:r>
      <w:r w:rsidR="00E1755F">
        <w:t xml:space="preserve">part III, </w:t>
      </w:r>
      <w:r w:rsidR="00235B8A">
        <w:t xml:space="preserve">1982, </w:t>
      </w:r>
      <w:r w:rsidR="005403E5">
        <w:t>p</w:t>
      </w:r>
      <w:r w:rsidR="00B36D5E">
        <w:t xml:space="preserve"> </w:t>
      </w:r>
      <w:r w:rsidR="005403E5">
        <w:t>463</w:t>
      </w:r>
      <w:r w:rsidR="00B36D5E">
        <w:t>.</w:t>
      </w:r>
    </w:p>
  </w:footnote>
  <w:footnote w:id="48">
    <w:p w14:paraId="4161B05C" w14:textId="5321A364" w:rsidR="003A36A5" w:rsidRPr="003A36A5" w:rsidRDefault="00DC79B7" w:rsidP="007E6926">
      <w:pPr>
        <w:pStyle w:val="FootnoteText"/>
        <w:spacing w:after="0"/>
        <w:rPr>
          <w:lang w:val="en-US"/>
        </w:rPr>
      </w:pPr>
      <w:r w:rsidRPr="00DC79B7">
        <w:rPr>
          <w:rStyle w:val="FootnoteReference"/>
          <w:vertAlign w:val="baseline"/>
        </w:rPr>
        <w:footnoteRef/>
      </w:r>
      <w:r w:rsidR="003A36A5">
        <w:t xml:space="preserve"> </w:t>
      </w:r>
      <w:r w:rsidR="00EC0ECD">
        <w:tab/>
      </w:r>
      <w:r w:rsidR="00995CDB">
        <w:rPr>
          <w:lang w:val="en-US"/>
        </w:rPr>
        <w:t xml:space="preserve">Clare Bellis, </w:t>
      </w:r>
      <w:r w:rsidR="00E46079" w:rsidRPr="000A4EFF">
        <w:rPr>
          <w:i/>
          <w:iCs/>
          <w:lang w:val="en-US"/>
        </w:rPr>
        <w:t>The Future Manager</w:t>
      </w:r>
      <w:r w:rsidR="005A4322">
        <w:rPr>
          <w:lang w:val="en-US"/>
        </w:rPr>
        <w:t xml:space="preserve">s: </w:t>
      </w:r>
      <w:r w:rsidR="005A4322" w:rsidRPr="000A4EFF">
        <w:rPr>
          <w:i/>
          <w:iCs/>
          <w:lang w:val="en-US"/>
        </w:rPr>
        <w:t>actuaries in Australia 1853</w:t>
      </w:r>
      <w:r w:rsidR="000F7B49">
        <w:rPr>
          <w:i/>
          <w:iCs/>
          <w:lang w:val="en-US"/>
        </w:rPr>
        <w:t>–</w:t>
      </w:r>
      <w:r w:rsidR="005A4322" w:rsidRPr="000A4EFF">
        <w:rPr>
          <w:i/>
          <w:iCs/>
          <w:lang w:val="en-US"/>
        </w:rPr>
        <w:t>1997</w:t>
      </w:r>
      <w:r w:rsidR="005A4322">
        <w:rPr>
          <w:lang w:val="en-US"/>
        </w:rPr>
        <w:t>,</w:t>
      </w:r>
      <w:r w:rsidR="00115542">
        <w:rPr>
          <w:lang w:val="en-US"/>
        </w:rPr>
        <w:t xml:space="preserve"> Institute of Actuaries of Australia, Sydney</w:t>
      </w:r>
      <w:r w:rsidR="00E46079">
        <w:rPr>
          <w:lang w:val="en-US"/>
        </w:rPr>
        <w:t xml:space="preserve">, </w:t>
      </w:r>
      <w:r w:rsidR="00115542">
        <w:rPr>
          <w:lang w:val="en-US"/>
        </w:rPr>
        <w:t xml:space="preserve">1997 </w:t>
      </w:r>
      <w:r w:rsidR="00E46079">
        <w:rPr>
          <w:lang w:val="en-US"/>
        </w:rPr>
        <w:t>p</w:t>
      </w:r>
      <w:r w:rsidR="00B36D5E">
        <w:rPr>
          <w:lang w:val="en-US"/>
        </w:rPr>
        <w:t xml:space="preserve"> </w:t>
      </w:r>
      <w:r w:rsidR="00E46079">
        <w:rPr>
          <w:lang w:val="en-US"/>
        </w:rPr>
        <w:t>109</w:t>
      </w:r>
      <w:r w:rsidR="00B36D5E">
        <w:rPr>
          <w:lang w:val="en-US"/>
        </w:rPr>
        <w:t>.</w:t>
      </w:r>
    </w:p>
  </w:footnote>
  <w:footnote w:id="49">
    <w:p w14:paraId="380CDF85" w14:textId="4C907027" w:rsidR="005403E5" w:rsidRDefault="00DC79B7" w:rsidP="007E6926">
      <w:pPr>
        <w:pStyle w:val="FootnoteText"/>
        <w:spacing w:after="0"/>
      </w:pPr>
      <w:r w:rsidRPr="00DC79B7">
        <w:rPr>
          <w:rStyle w:val="FootnoteReference"/>
          <w:vertAlign w:val="baseline"/>
        </w:rPr>
        <w:footnoteRef/>
      </w:r>
      <w:r w:rsidR="005403E5">
        <w:t xml:space="preserve"> </w:t>
      </w:r>
      <w:r w:rsidR="00EC0ECD">
        <w:tab/>
      </w:r>
      <w:r w:rsidR="00834485">
        <w:t>Commonwealth of Australia Gazette, Issue No. 108</w:t>
      </w:r>
      <w:r w:rsidR="00473AB4">
        <w:t>, 20 December 1967</w:t>
      </w:r>
      <w:r w:rsidR="00B36D5E">
        <w:t>.</w:t>
      </w:r>
    </w:p>
  </w:footnote>
  <w:footnote w:id="50">
    <w:p w14:paraId="6C09A2C0" w14:textId="7FF63BA5" w:rsidR="007D4238" w:rsidRDefault="00DC79B7" w:rsidP="007E6926">
      <w:pPr>
        <w:pStyle w:val="FootnoteText"/>
        <w:spacing w:after="0"/>
      </w:pPr>
      <w:r w:rsidRPr="00DC79B7">
        <w:rPr>
          <w:rStyle w:val="FootnoteReference"/>
          <w:vertAlign w:val="baseline"/>
        </w:rPr>
        <w:footnoteRef/>
      </w:r>
      <w:r w:rsidR="007D4238">
        <w:t xml:space="preserve"> </w:t>
      </w:r>
      <w:r w:rsidR="00EC0ECD">
        <w:tab/>
      </w:r>
      <w:r w:rsidR="006B26BF">
        <w:t>‘</w:t>
      </w:r>
      <w:r w:rsidR="007045A0">
        <w:t>Australian Life Insurance</w:t>
      </w:r>
      <w:r w:rsidR="006B26BF">
        <w:t>’</w:t>
      </w:r>
      <w:r w:rsidR="00085FA9">
        <w:t>,</w:t>
      </w:r>
      <w:r w:rsidR="000E0A4A">
        <w:t xml:space="preserve"> </w:t>
      </w:r>
      <w:r w:rsidR="000E0A4A" w:rsidRPr="004C197E">
        <w:rPr>
          <w:i/>
          <w:iCs/>
        </w:rPr>
        <w:t xml:space="preserve">The </w:t>
      </w:r>
      <w:r w:rsidR="000B73E6" w:rsidRPr="004C197E">
        <w:rPr>
          <w:i/>
          <w:iCs/>
        </w:rPr>
        <w:t>Daily Mercury</w:t>
      </w:r>
      <w:r w:rsidR="000E0A4A">
        <w:t xml:space="preserve">, </w:t>
      </w:r>
      <w:r w:rsidR="000B73E6">
        <w:t>Mackay</w:t>
      </w:r>
      <w:r w:rsidR="000E0A4A">
        <w:t xml:space="preserve"> Queensland</w:t>
      </w:r>
      <w:r w:rsidR="00085FA9">
        <w:t xml:space="preserve">, </w:t>
      </w:r>
      <w:r w:rsidR="000B73E6">
        <w:t xml:space="preserve">22 April 1947, </w:t>
      </w:r>
      <w:r w:rsidR="004C197E">
        <w:t>p8</w:t>
      </w:r>
    </w:p>
  </w:footnote>
  <w:footnote w:id="51">
    <w:p w14:paraId="56A58A65" w14:textId="2A8FB794" w:rsidR="00A62878" w:rsidRDefault="00DC79B7" w:rsidP="007E6926">
      <w:pPr>
        <w:pStyle w:val="FootnoteText"/>
        <w:spacing w:after="0"/>
      </w:pPr>
      <w:r w:rsidRPr="00DC79B7">
        <w:rPr>
          <w:rStyle w:val="FootnoteReference"/>
          <w:vertAlign w:val="baseline"/>
        </w:rPr>
        <w:footnoteRef/>
      </w:r>
      <w:r w:rsidR="00A62878">
        <w:t xml:space="preserve"> </w:t>
      </w:r>
      <w:r w:rsidR="00EC0ECD">
        <w:tab/>
      </w:r>
      <w:r w:rsidR="008B4E7C">
        <w:t>Commonwealth of Australia Gazette, Issue No. 60, 27 March 1947</w:t>
      </w:r>
      <w:r w:rsidR="00B36D5E">
        <w:t>.</w:t>
      </w:r>
    </w:p>
  </w:footnote>
  <w:footnote w:id="52">
    <w:p w14:paraId="555F4A94" w14:textId="6279E63C" w:rsidR="000A3039" w:rsidRDefault="00DC79B7" w:rsidP="00277311">
      <w:pPr>
        <w:pStyle w:val="FootnoteText"/>
        <w:spacing w:after="0"/>
      </w:pPr>
      <w:r w:rsidRPr="00DC79B7">
        <w:rPr>
          <w:rStyle w:val="FootnoteReference"/>
          <w:vertAlign w:val="baseline"/>
        </w:rPr>
        <w:footnoteRef/>
      </w:r>
      <w:r w:rsidR="000A3039">
        <w:t xml:space="preserve"> </w:t>
      </w:r>
      <w:r w:rsidR="00EC0ECD">
        <w:tab/>
      </w:r>
      <w:r w:rsidR="006B26BF">
        <w:t>‘</w:t>
      </w:r>
      <w:r w:rsidR="000A089C">
        <w:t>Insurance Challenge</w:t>
      </w:r>
      <w:r w:rsidR="006B26BF">
        <w:t>’</w:t>
      </w:r>
      <w:r w:rsidR="00DB63A0">
        <w:t>,</w:t>
      </w:r>
      <w:r w:rsidR="00DB63A0" w:rsidRPr="00DB63A0">
        <w:rPr>
          <w:i/>
          <w:iCs/>
        </w:rPr>
        <w:t xml:space="preserve"> </w:t>
      </w:r>
      <w:r w:rsidR="003D60D9" w:rsidRPr="00CF0E16">
        <w:rPr>
          <w:i/>
          <w:iCs/>
        </w:rPr>
        <w:t>The Sydney Morning Herald</w:t>
      </w:r>
      <w:r w:rsidR="003D60D9">
        <w:t>, 13 May 1948</w:t>
      </w:r>
      <w:r w:rsidR="00CF0E16">
        <w:t>, p7</w:t>
      </w:r>
      <w:r w:rsidR="003D60D9">
        <w:t>.</w:t>
      </w:r>
    </w:p>
  </w:footnote>
  <w:footnote w:id="53">
    <w:p w14:paraId="673DEB41" w14:textId="4C72C2DB" w:rsidR="001059E5" w:rsidRPr="00C51B1B" w:rsidRDefault="00DC79B7" w:rsidP="00277311">
      <w:pPr>
        <w:pStyle w:val="FootnoteText"/>
        <w:spacing w:after="0"/>
        <w:rPr>
          <w:szCs w:val="18"/>
        </w:rPr>
      </w:pPr>
      <w:r w:rsidRPr="00DC79B7">
        <w:rPr>
          <w:rStyle w:val="FootnoteReference"/>
          <w:vertAlign w:val="baseline"/>
        </w:rPr>
        <w:footnoteRef/>
      </w:r>
      <w:r w:rsidR="001059E5">
        <w:t xml:space="preserve"> </w:t>
      </w:r>
      <w:r w:rsidR="00EC0ECD">
        <w:tab/>
      </w:r>
      <w:r w:rsidR="006B26BF">
        <w:t>‘</w:t>
      </w:r>
      <w:r w:rsidR="00AD7078" w:rsidRPr="00C51B1B">
        <w:rPr>
          <w:szCs w:val="18"/>
        </w:rPr>
        <w:t>Injunction Sought on Insurance Co</w:t>
      </w:r>
      <w:r w:rsidR="006B26BF">
        <w:rPr>
          <w:szCs w:val="18"/>
        </w:rPr>
        <w:t>’</w:t>
      </w:r>
      <w:r w:rsidR="003F62AF" w:rsidRPr="00C51B1B">
        <w:rPr>
          <w:szCs w:val="18"/>
        </w:rPr>
        <w:t xml:space="preserve">, </w:t>
      </w:r>
      <w:r w:rsidR="0053613C" w:rsidRPr="00C51B1B">
        <w:rPr>
          <w:i/>
          <w:iCs/>
          <w:szCs w:val="18"/>
        </w:rPr>
        <w:t>The Newcastle Sun</w:t>
      </w:r>
      <w:r w:rsidR="0053613C" w:rsidRPr="00C51B1B">
        <w:rPr>
          <w:szCs w:val="18"/>
        </w:rPr>
        <w:t xml:space="preserve">, </w:t>
      </w:r>
      <w:r w:rsidR="00607EFE" w:rsidRPr="00C51B1B">
        <w:rPr>
          <w:szCs w:val="18"/>
        </w:rPr>
        <w:t>Newcastle</w:t>
      </w:r>
      <w:r w:rsidR="009A3E1D" w:rsidRPr="00C51B1B">
        <w:rPr>
          <w:szCs w:val="18"/>
        </w:rPr>
        <w:t xml:space="preserve"> NSW</w:t>
      </w:r>
      <w:r w:rsidR="00607EFE" w:rsidRPr="00C51B1B">
        <w:rPr>
          <w:szCs w:val="18"/>
        </w:rPr>
        <w:t xml:space="preserve">, </w:t>
      </w:r>
      <w:r w:rsidR="0053613C" w:rsidRPr="00C51B1B">
        <w:rPr>
          <w:szCs w:val="18"/>
        </w:rPr>
        <w:t>20 December 1948</w:t>
      </w:r>
      <w:r w:rsidR="001A4E44" w:rsidRPr="00C51B1B">
        <w:rPr>
          <w:szCs w:val="18"/>
        </w:rPr>
        <w:t xml:space="preserve">, </w:t>
      </w:r>
      <w:r w:rsidR="00D27261" w:rsidRPr="00C51B1B">
        <w:rPr>
          <w:szCs w:val="18"/>
        </w:rPr>
        <w:t>p</w:t>
      </w:r>
      <w:r w:rsidR="001A4E44" w:rsidRPr="00C51B1B">
        <w:rPr>
          <w:szCs w:val="18"/>
        </w:rPr>
        <w:t>9</w:t>
      </w:r>
      <w:r w:rsidR="00B137ED" w:rsidRPr="00C51B1B">
        <w:rPr>
          <w:szCs w:val="18"/>
        </w:rPr>
        <w:t>.</w:t>
      </w:r>
    </w:p>
  </w:footnote>
  <w:footnote w:id="54">
    <w:p w14:paraId="2CF9C01E" w14:textId="04C3D252" w:rsidR="00821686" w:rsidRPr="00C51B1B" w:rsidRDefault="00DC79B7" w:rsidP="00277311">
      <w:pPr>
        <w:pStyle w:val="FootnoteText"/>
        <w:spacing w:after="0"/>
        <w:rPr>
          <w:szCs w:val="18"/>
        </w:rPr>
      </w:pPr>
      <w:r w:rsidRPr="00DC79B7">
        <w:rPr>
          <w:rStyle w:val="FootnoteReference"/>
          <w:szCs w:val="18"/>
          <w:vertAlign w:val="baseline"/>
        </w:rPr>
        <w:footnoteRef/>
      </w:r>
      <w:r w:rsidR="00821686" w:rsidRPr="00C51B1B">
        <w:rPr>
          <w:szCs w:val="18"/>
        </w:rPr>
        <w:t xml:space="preserve"> </w:t>
      </w:r>
      <w:r w:rsidR="00EC0ECD">
        <w:rPr>
          <w:szCs w:val="18"/>
        </w:rPr>
        <w:tab/>
      </w:r>
      <w:r w:rsidR="006B26BF">
        <w:rPr>
          <w:szCs w:val="18"/>
        </w:rPr>
        <w:t>‘</w:t>
      </w:r>
      <w:r w:rsidR="00CD7333" w:rsidRPr="00C51B1B">
        <w:rPr>
          <w:szCs w:val="18"/>
        </w:rPr>
        <w:t xml:space="preserve">Writ for </w:t>
      </w:r>
      <w:r w:rsidR="00CD7333" w:rsidRPr="00C51B1B">
        <w:rPr>
          <w:rFonts w:cs="Arial"/>
          <w:szCs w:val="18"/>
        </w:rPr>
        <w:t>£</w:t>
      </w:r>
      <w:r w:rsidR="00CD7333" w:rsidRPr="00C51B1B">
        <w:rPr>
          <w:szCs w:val="18"/>
        </w:rPr>
        <w:t>200,000</w:t>
      </w:r>
      <w:r w:rsidR="006B26BF">
        <w:rPr>
          <w:szCs w:val="18"/>
        </w:rPr>
        <w:t>’</w:t>
      </w:r>
      <w:r w:rsidR="00607EFE" w:rsidRPr="00C51B1B">
        <w:rPr>
          <w:szCs w:val="18"/>
        </w:rPr>
        <w:t xml:space="preserve">, </w:t>
      </w:r>
      <w:r w:rsidR="00277311" w:rsidRPr="00C51B1B">
        <w:rPr>
          <w:i/>
          <w:iCs/>
          <w:szCs w:val="18"/>
        </w:rPr>
        <w:t>The Sydney Morning Herald</w:t>
      </w:r>
      <w:r w:rsidR="00607EFE" w:rsidRPr="00C51B1B">
        <w:rPr>
          <w:szCs w:val="18"/>
        </w:rPr>
        <w:t>, Sydney</w:t>
      </w:r>
      <w:r w:rsidR="004D3D7C" w:rsidRPr="00C51B1B">
        <w:rPr>
          <w:szCs w:val="18"/>
        </w:rPr>
        <w:t xml:space="preserve"> </w:t>
      </w:r>
      <w:r w:rsidR="00983740" w:rsidRPr="00C51B1B">
        <w:rPr>
          <w:szCs w:val="18"/>
        </w:rPr>
        <w:t>NSW</w:t>
      </w:r>
      <w:r w:rsidR="004D3D7C" w:rsidRPr="00C51B1B">
        <w:rPr>
          <w:szCs w:val="18"/>
        </w:rPr>
        <w:t xml:space="preserve">, </w:t>
      </w:r>
      <w:r w:rsidR="00277311" w:rsidRPr="00C51B1B">
        <w:rPr>
          <w:szCs w:val="18"/>
        </w:rPr>
        <w:t xml:space="preserve">15 December 1949, </w:t>
      </w:r>
      <w:r w:rsidR="00CD7333" w:rsidRPr="00C51B1B">
        <w:rPr>
          <w:szCs w:val="18"/>
        </w:rPr>
        <w:t>p9.</w:t>
      </w:r>
    </w:p>
  </w:footnote>
  <w:footnote w:id="55">
    <w:p w14:paraId="25DE8650" w14:textId="56DDC0B0" w:rsidR="00277311" w:rsidRPr="00C51B1B" w:rsidRDefault="00DC79B7" w:rsidP="005D11D4">
      <w:pPr>
        <w:pStyle w:val="FootnoteText"/>
        <w:spacing w:after="0"/>
        <w:rPr>
          <w:szCs w:val="18"/>
        </w:rPr>
      </w:pPr>
      <w:r w:rsidRPr="00DC79B7">
        <w:rPr>
          <w:rStyle w:val="FootnoteReference"/>
          <w:szCs w:val="18"/>
          <w:vertAlign w:val="baseline"/>
        </w:rPr>
        <w:footnoteRef/>
      </w:r>
      <w:r w:rsidR="00277311" w:rsidRPr="00C51B1B">
        <w:rPr>
          <w:szCs w:val="18"/>
        </w:rPr>
        <w:t xml:space="preserve"> </w:t>
      </w:r>
      <w:r w:rsidR="00EC0ECD">
        <w:rPr>
          <w:szCs w:val="18"/>
        </w:rPr>
        <w:tab/>
      </w:r>
      <w:r w:rsidR="006B26BF">
        <w:rPr>
          <w:szCs w:val="18"/>
        </w:rPr>
        <w:t>‘</w:t>
      </w:r>
      <w:r w:rsidR="004F6018" w:rsidRPr="00C51B1B">
        <w:rPr>
          <w:szCs w:val="18"/>
        </w:rPr>
        <w:t>Assurance Firm Wins Plea</w:t>
      </w:r>
      <w:r w:rsidR="006B26BF">
        <w:rPr>
          <w:szCs w:val="18"/>
        </w:rPr>
        <w:t>’</w:t>
      </w:r>
      <w:r w:rsidR="004F7E56" w:rsidRPr="00C51B1B">
        <w:rPr>
          <w:szCs w:val="18"/>
        </w:rPr>
        <w:t xml:space="preserve">, </w:t>
      </w:r>
      <w:r w:rsidR="005D11D4" w:rsidRPr="00C51B1B">
        <w:rPr>
          <w:i/>
          <w:iCs/>
          <w:szCs w:val="18"/>
        </w:rPr>
        <w:t>The Courier</w:t>
      </w:r>
      <w:r w:rsidR="006B26BF">
        <w:rPr>
          <w:i/>
          <w:iCs/>
          <w:szCs w:val="18"/>
        </w:rPr>
        <w:noBreakHyphen/>
      </w:r>
      <w:r w:rsidR="005D11D4" w:rsidRPr="00C51B1B">
        <w:rPr>
          <w:i/>
          <w:iCs/>
          <w:szCs w:val="18"/>
        </w:rPr>
        <w:t>Mail</w:t>
      </w:r>
      <w:r w:rsidR="005D11D4" w:rsidRPr="00C51B1B">
        <w:rPr>
          <w:szCs w:val="18"/>
        </w:rPr>
        <w:t xml:space="preserve">, Brisbane </w:t>
      </w:r>
      <w:r w:rsidR="004F7E56" w:rsidRPr="00C51B1B">
        <w:rPr>
          <w:szCs w:val="18"/>
        </w:rPr>
        <w:t xml:space="preserve">Queensland, </w:t>
      </w:r>
      <w:r w:rsidR="005D11D4" w:rsidRPr="00C51B1B">
        <w:rPr>
          <w:szCs w:val="18"/>
        </w:rPr>
        <w:t>10 August 1950</w:t>
      </w:r>
      <w:r w:rsidR="00B137ED" w:rsidRPr="00C51B1B">
        <w:rPr>
          <w:szCs w:val="18"/>
        </w:rPr>
        <w:t>.</w:t>
      </w:r>
      <w:r w:rsidR="00F14020" w:rsidRPr="00C51B1B">
        <w:rPr>
          <w:szCs w:val="18"/>
        </w:rPr>
        <w:t xml:space="preserve"> P6</w:t>
      </w:r>
      <w:r w:rsidR="00085D60" w:rsidRPr="00C51B1B">
        <w:rPr>
          <w:szCs w:val="18"/>
        </w:rPr>
        <w:t>.</w:t>
      </w:r>
    </w:p>
  </w:footnote>
  <w:footnote w:id="56">
    <w:p w14:paraId="2D85AF52" w14:textId="56C7D811" w:rsidR="005D11D4" w:rsidRPr="00C51B1B" w:rsidRDefault="00DC79B7" w:rsidP="004D0413">
      <w:pPr>
        <w:pStyle w:val="FootnoteText"/>
        <w:spacing w:after="0"/>
        <w:rPr>
          <w:szCs w:val="18"/>
        </w:rPr>
      </w:pPr>
      <w:r w:rsidRPr="00DC79B7">
        <w:rPr>
          <w:rStyle w:val="FootnoteReference"/>
          <w:szCs w:val="18"/>
          <w:vertAlign w:val="baseline"/>
        </w:rPr>
        <w:footnoteRef/>
      </w:r>
      <w:r w:rsidR="005D11D4" w:rsidRPr="00C51B1B">
        <w:rPr>
          <w:szCs w:val="18"/>
        </w:rPr>
        <w:t xml:space="preserve"> </w:t>
      </w:r>
      <w:r w:rsidR="00EC0ECD">
        <w:rPr>
          <w:szCs w:val="18"/>
        </w:rPr>
        <w:tab/>
      </w:r>
      <w:r w:rsidR="006B26BF">
        <w:rPr>
          <w:szCs w:val="18"/>
        </w:rPr>
        <w:t>‘</w:t>
      </w:r>
      <w:r w:rsidR="00156F41" w:rsidRPr="00C51B1B">
        <w:rPr>
          <w:szCs w:val="18"/>
        </w:rPr>
        <w:t>Assurance Company Refused Injunction</w:t>
      </w:r>
      <w:r w:rsidR="006B26BF">
        <w:rPr>
          <w:szCs w:val="18"/>
        </w:rPr>
        <w:t>’</w:t>
      </w:r>
      <w:r w:rsidR="00BF5ECE" w:rsidRPr="00C51B1B">
        <w:rPr>
          <w:szCs w:val="18"/>
        </w:rPr>
        <w:t xml:space="preserve">, </w:t>
      </w:r>
      <w:r w:rsidR="007E5FB1" w:rsidRPr="00C51B1B">
        <w:rPr>
          <w:i/>
          <w:iCs/>
          <w:szCs w:val="18"/>
        </w:rPr>
        <w:t>Sydney Morning Herald</w:t>
      </w:r>
      <w:r w:rsidR="007E5FB1" w:rsidRPr="00C51B1B">
        <w:rPr>
          <w:szCs w:val="18"/>
        </w:rPr>
        <w:t xml:space="preserve">, </w:t>
      </w:r>
      <w:r w:rsidR="00BF5ECE" w:rsidRPr="00C51B1B">
        <w:rPr>
          <w:szCs w:val="18"/>
        </w:rPr>
        <w:t xml:space="preserve">Sydney </w:t>
      </w:r>
      <w:r w:rsidR="001C1C53" w:rsidRPr="00C51B1B">
        <w:rPr>
          <w:szCs w:val="18"/>
        </w:rPr>
        <w:t>NSW</w:t>
      </w:r>
      <w:r w:rsidR="00BF5ECE" w:rsidRPr="00C51B1B">
        <w:rPr>
          <w:szCs w:val="18"/>
        </w:rPr>
        <w:t xml:space="preserve">, </w:t>
      </w:r>
      <w:r w:rsidR="007E5FB1" w:rsidRPr="00C51B1B">
        <w:rPr>
          <w:szCs w:val="18"/>
        </w:rPr>
        <w:t>27</w:t>
      </w:r>
      <w:r w:rsidR="00FA0BBE">
        <w:rPr>
          <w:szCs w:val="18"/>
        </w:rPr>
        <w:t> </w:t>
      </w:r>
      <w:r w:rsidR="007E5FB1" w:rsidRPr="00C51B1B">
        <w:rPr>
          <w:szCs w:val="18"/>
        </w:rPr>
        <w:t>July</w:t>
      </w:r>
      <w:r w:rsidR="00FA0BBE">
        <w:rPr>
          <w:szCs w:val="18"/>
        </w:rPr>
        <w:t> </w:t>
      </w:r>
      <w:r w:rsidR="007E5FB1" w:rsidRPr="00C51B1B">
        <w:rPr>
          <w:szCs w:val="18"/>
        </w:rPr>
        <w:t>1951</w:t>
      </w:r>
      <w:r w:rsidR="009A3E1D" w:rsidRPr="00C51B1B">
        <w:rPr>
          <w:szCs w:val="18"/>
        </w:rPr>
        <w:t>, p5</w:t>
      </w:r>
    </w:p>
  </w:footnote>
  <w:footnote w:id="57">
    <w:p w14:paraId="319AAF74" w14:textId="505D8FC8" w:rsidR="007E5FB1" w:rsidRPr="00C51B1B" w:rsidRDefault="00DC79B7" w:rsidP="004D0413">
      <w:pPr>
        <w:pStyle w:val="FootnoteText"/>
        <w:spacing w:after="0"/>
        <w:rPr>
          <w:szCs w:val="18"/>
        </w:rPr>
      </w:pPr>
      <w:r w:rsidRPr="00DC79B7">
        <w:rPr>
          <w:rStyle w:val="FootnoteReference"/>
          <w:szCs w:val="18"/>
          <w:vertAlign w:val="baseline"/>
        </w:rPr>
        <w:footnoteRef/>
      </w:r>
      <w:r w:rsidR="007E5FB1" w:rsidRPr="00C51B1B">
        <w:rPr>
          <w:szCs w:val="18"/>
        </w:rPr>
        <w:t xml:space="preserve"> </w:t>
      </w:r>
      <w:r w:rsidR="00EC0ECD">
        <w:rPr>
          <w:szCs w:val="18"/>
        </w:rPr>
        <w:tab/>
      </w:r>
      <w:r w:rsidR="006B26BF">
        <w:rPr>
          <w:szCs w:val="18"/>
        </w:rPr>
        <w:t>‘</w:t>
      </w:r>
      <w:r w:rsidR="00CA0D55" w:rsidRPr="00C51B1B">
        <w:rPr>
          <w:szCs w:val="18"/>
        </w:rPr>
        <w:t>Assurance Society to Wind Up</w:t>
      </w:r>
      <w:r w:rsidR="006B26BF">
        <w:rPr>
          <w:szCs w:val="18"/>
        </w:rPr>
        <w:t>’</w:t>
      </w:r>
      <w:r w:rsidR="00BF5ECE" w:rsidRPr="00C51B1B">
        <w:rPr>
          <w:szCs w:val="18"/>
        </w:rPr>
        <w:t xml:space="preserve">, </w:t>
      </w:r>
      <w:r w:rsidR="004C2A8B" w:rsidRPr="00C51B1B">
        <w:rPr>
          <w:i/>
          <w:iCs/>
          <w:szCs w:val="18"/>
        </w:rPr>
        <w:t>Northern Star</w:t>
      </w:r>
      <w:r w:rsidR="00696DEA" w:rsidRPr="00C51B1B">
        <w:rPr>
          <w:szCs w:val="18"/>
        </w:rPr>
        <w:t xml:space="preserve">, </w:t>
      </w:r>
      <w:r w:rsidR="004C2A8B" w:rsidRPr="00C51B1B">
        <w:rPr>
          <w:szCs w:val="18"/>
        </w:rPr>
        <w:t>Lismore NSW</w:t>
      </w:r>
      <w:r w:rsidR="00085D60" w:rsidRPr="00C51B1B">
        <w:rPr>
          <w:szCs w:val="18"/>
        </w:rPr>
        <w:t xml:space="preserve">. </w:t>
      </w:r>
      <w:r w:rsidR="004C2A8B" w:rsidRPr="00C51B1B">
        <w:rPr>
          <w:szCs w:val="18"/>
        </w:rPr>
        <w:t>6 February 1953</w:t>
      </w:r>
      <w:r w:rsidR="00085D60" w:rsidRPr="00C51B1B">
        <w:rPr>
          <w:szCs w:val="18"/>
        </w:rPr>
        <w:t xml:space="preserve"> p4.</w:t>
      </w:r>
    </w:p>
  </w:footnote>
  <w:footnote w:id="58">
    <w:p w14:paraId="5B28CEB3" w14:textId="69A8F088" w:rsidR="009C1EA0" w:rsidRPr="00C51B1B" w:rsidRDefault="00DC79B7" w:rsidP="009C1EA0">
      <w:pPr>
        <w:pStyle w:val="FootnoteText"/>
        <w:spacing w:after="0"/>
        <w:rPr>
          <w:szCs w:val="18"/>
        </w:rPr>
      </w:pPr>
      <w:r w:rsidRPr="00DC79B7">
        <w:rPr>
          <w:rStyle w:val="FootnoteReference"/>
          <w:szCs w:val="18"/>
          <w:vertAlign w:val="baseline"/>
        </w:rPr>
        <w:footnoteRef/>
      </w:r>
      <w:r w:rsidR="009C1EA0" w:rsidRPr="00C51B1B">
        <w:rPr>
          <w:szCs w:val="18"/>
        </w:rPr>
        <w:t xml:space="preserve"> </w:t>
      </w:r>
      <w:r w:rsidR="00EC0ECD">
        <w:rPr>
          <w:szCs w:val="18"/>
        </w:rPr>
        <w:tab/>
      </w:r>
      <w:r w:rsidR="006B26BF">
        <w:rPr>
          <w:szCs w:val="18"/>
        </w:rPr>
        <w:t>‘</w:t>
      </w:r>
      <w:r w:rsidR="009C1EA0" w:rsidRPr="00C51B1B">
        <w:rPr>
          <w:szCs w:val="18"/>
        </w:rPr>
        <w:t>Insurance Firm</w:t>
      </w:r>
      <w:r w:rsidR="006B26BF">
        <w:rPr>
          <w:szCs w:val="18"/>
        </w:rPr>
        <w:t>’</w:t>
      </w:r>
      <w:r w:rsidR="009C1EA0" w:rsidRPr="00C51B1B">
        <w:rPr>
          <w:szCs w:val="18"/>
        </w:rPr>
        <w:t>s Argument</w:t>
      </w:r>
      <w:r w:rsidR="006B26BF">
        <w:rPr>
          <w:szCs w:val="18"/>
        </w:rPr>
        <w:t>’</w:t>
      </w:r>
      <w:r w:rsidR="009C1EA0" w:rsidRPr="00C51B1B">
        <w:rPr>
          <w:szCs w:val="18"/>
        </w:rPr>
        <w:t xml:space="preserve">, </w:t>
      </w:r>
      <w:r w:rsidR="009C1EA0" w:rsidRPr="00C51B1B">
        <w:rPr>
          <w:i/>
          <w:iCs/>
          <w:szCs w:val="18"/>
        </w:rPr>
        <w:t>Sydney Morning Herald</w:t>
      </w:r>
      <w:r w:rsidR="009C1EA0" w:rsidRPr="00C51B1B">
        <w:rPr>
          <w:szCs w:val="18"/>
        </w:rPr>
        <w:t>, Sydney NSW, 16 September 1953, p</w:t>
      </w:r>
      <w:r w:rsidR="00FA0BBE">
        <w:rPr>
          <w:szCs w:val="18"/>
        </w:rPr>
        <w:t> </w:t>
      </w:r>
      <w:r w:rsidR="009C1EA0" w:rsidRPr="00C51B1B">
        <w:rPr>
          <w:szCs w:val="18"/>
        </w:rPr>
        <w:t>9.</w:t>
      </w:r>
    </w:p>
  </w:footnote>
  <w:footnote w:id="59">
    <w:p w14:paraId="537020CA" w14:textId="5EB12A0B" w:rsidR="009D5F88" w:rsidRPr="00C51B1B" w:rsidRDefault="00DC79B7" w:rsidP="00806CC8">
      <w:pPr>
        <w:pStyle w:val="FootnoteText"/>
        <w:spacing w:after="0"/>
        <w:rPr>
          <w:szCs w:val="18"/>
        </w:rPr>
      </w:pPr>
      <w:r w:rsidRPr="00DC79B7">
        <w:rPr>
          <w:rStyle w:val="FootnoteReference"/>
          <w:szCs w:val="18"/>
          <w:vertAlign w:val="baseline"/>
        </w:rPr>
        <w:footnoteRef/>
      </w:r>
      <w:r w:rsidR="009D5F88" w:rsidRPr="00C51B1B">
        <w:rPr>
          <w:szCs w:val="18"/>
        </w:rPr>
        <w:t xml:space="preserve"> </w:t>
      </w:r>
      <w:r w:rsidR="00EC0ECD">
        <w:rPr>
          <w:szCs w:val="18"/>
        </w:rPr>
        <w:tab/>
      </w:r>
      <w:r w:rsidR="00806CC8" w:rsidRPr="00C51B1B">
        <w:rPr>
          <w:szCs w:val="18"/>
        </w:rPr>
        <w:t>Commonwealth of Australia Gazette, Issue No. 8, 6 February 1958</w:t>
      </w:r>
      <w:r w:rsidR="00B137ED" w:rsidRPr="00C51B1B">
        <w:rPr>
          <w:szCs w:val="18"/>
        </w:rPr>
        <w:t>.</w:t>
      </w:r>
    </w:p>
  </w:footnote>
  <w:footnote w:id="60">
    <w:p w14:paraId="2EB5913A" w14:textId="44E7ED62" w:rsidR="008F3A6F" w:rsidRDefault="00DC79B7" w:rsidP="00706ABB">
      <w:pPr>
        <w:pStyle w:val="FootnoteText"/>
        <w:spacing w:after="0"/>
      </w:pPr>
      <w:r w:rsidRPr="00DC79B7">
        <w:rPr>
          <w:rStyle w:val="FootnoteReference"/>
          <w:vertAlign w:val="baseline"/>
        </w:rPr>
        <w:footnoteRef/>
      </w:r>
      <w:r w:rsidR="008F3A6F">
        <w:t xml:space="preserve"> </w:t>
      </w:r>
      <w:r w:rsidR="00EC0ECD">
        <w:tab/>
      </w:r>
      <w:r w:rsidR="00805789">
        <w:t>Commonwealth of Australia Gazette, Issue No. 128, 9 November 1939</w:t>
      </w:r>
      <w:r w:rsidR="000C5FF0">
        <w:t>.</w:t>
      </w:r>
    </w:p>
  </w:footnote>
  <w:footnote w:id="61">
    <w:p w14:paraId="6D6DEDAF" w14:textId="5858500F" w:rsidR="00F1471A" w:rsidRDefault="00DC79B7" w:rsidP="00706ABB">
      <w:pPr>
        <w:pStyle w:val="FootnoteText"/>
        <w:spacing w:after="0"/>
      </w:pPr>
      <w:r w:rsidRPr="00DC79B7">
        <w:rPr>
          <w:rStyle w:val="FootnoteReference"/>
          <w:vertAlign w:val="baseline"/>
        </w:rPr>
        <w:footnoteRef/>
      </w:r>
      <w:r w:rsidR="00F1471A">
        <w:t xml:space="preserve"> </w:t>
      </w:r>
      <w:r w:rsidR="00EC0ECD">
        <w:tab/>
      </w:r>
      <w:r w:rsidR="00706ABB">
        <w:t>Commonwealth of Australia Gazette, Issue No. 40, 23 November 1950</w:t>
      </w:r>
      <w:r w:rsidR="000C5FF0">
        <w:t>.</w:t>
      </w:r>
    </w:p>
  </w:footnote>
  <w:footnote w:id="62">
    <w:p w14:paraId="4B8E6BEA" w14:textId="186697C4" w:rsidR="00987136" w:rsidRDefault="00DC79B7" w:rsidP="00380CCB">
      <w:pPr>
        <w:pStyle w:val="FootnoteText"/>
        <w:spacing w:after="0"/>
      </w:pPr>
      <w:r w:rsidRPr="00DC79B7">
        <w:rPr>
          <w:rStyle w:val="FootnoteReference"/>
          <w:vertAlign w:val="baseline"/>
        </w:rPr>
        <w:footnoteRef/>
      </w:r>
      <w:r w:rsidR="00987136">
        <w:t xml:space="preserve"> </w:t>
      </w:r>
      <w:r w:rsidR="00EC0ECD">
        <w:tab/>
      </w:r>
      <w:r w:rsidR="00010886">
        <w:t>Author</w:t>
      </w:r>
      <w:r w:rsidR="006B26BF">
        <w:t>’</w:t>
      </w:r>
      <w:r w:rsidR="00010886">
        <w:t>s i</w:t>
      </w:r>
      <w:r w:rsidR="00201CF2">
        <w:t xml:space="preserve">nterview </w:t>
      </w:r>
      <w:r w:rsidR="006924C2">
        <w:t>Dr Richard Madden</w:t>
      </w:r>
      <w:r w:rsidR="00201CF2">
        <w:t>,</w:t>
      </w:r>
      <w:r w:rsidR="006924C2">
        <w:t xml:space="preserve"> 2018</w:t>
      </w:r>
      <w:r w:rsidR="000C5FF0">
        <w:t>.</w:t>
      </w:r>
    </w:p>
  </w:footnote>
  <w:footnote w:id="63">
    <w:p w14:paraId="3F34E742" w14:textId="43542EC0" w:rsidR="00FE3644" w:rsidRDefault="00DC79B7" w:rsidP="00EB7F92">
      <w:pPr>
        <w:pStyle w:val="FootnoteText"/>
        <w:spacing w:after="0"/>
      </w:pPr>
      <w:r w:rsidRPr="00DC79B7">
        <w:rPr>
          <w:rStyle w:val="FootnoteReference"/>
          <w:vertAlign w:val="baseline"/>
        </w:rPr>
        <w:footnoteRef/>
      </w:r>
      <w:r w:rsidR="00FE3644">
        <w:t xml:space="preserve"> </w:t>
      </w:r>
      <w:r w:rsidR="00EC0ECD">
        <w:tab/>
      </w:r>
      <w:r w:rsidR="00BF25A3">
        <w:t xml:space="preserve">Actuaries Institute, </w:t>
      </w:r>
      <w:hyperlink r:id="rId10" w:history="1">
        <w:r w:rsidR="004428B5" w:rsidRPr="00144BAF">
          <w:rPr>
            <w:rStyle w:val="Hyperlink"/>
            <w:rFonts w:ascii="Arial" w:hAnsi="Arial"/>
            <w:i/>
            <w:iCs/>
          </w:rPr>
          <w:t>Past presidents</w:t>
        </w:r>
      </w:hyperlink>
      <w:r w:rsidR="004428B5">
        <w:t xml:space="preserve">, </w:t>
      </w:r>
      <w:r w:rsidR="00EB724B">
        <w:t>Actuaries Institute</w:t>
      </w:r>
      <w:r w:rsidR="00010886">
        <w:t xml:space="preserve"> (website)</w:t>
      </w:r>
      <w:r w:rsidR="00EB724B">
        <w:t>, 2018, accessed December 2023</w:t>
      </w:r>
      <w:r w:rsidR="000C5FF0">
        <w:t>.</w:t>
      </w:r>
    </w:p>
  </w:footnote>
  <w:footnote w:id="64">
    <w:p w14:paraId="3B768D98" w14:textId="32EE264D" w:rsidR="0047493E" w:rsidRDefault="00DC79B7" w:rsidP="00EB7F92">
      <w:pPr>
        <w:pStyle w:val="FootnoteText"/>
        <w:spacing w:after="0"/>
      </w:pPr>
      <w:r w:rsidRPr="00DC79B7">
        <w:rPr>
          <w:rStyle w:val="FootnoteReference"/>
          <w:vertAlign w:val="baseline"/>
        </w:rPr>
        <w:footnoteRef/>
      </w:r>
      <w:r w:rsidR="0047493E">
        <w:t xml:space="preserve"> </w:t>
      </w:r>
      <w:r w:rsidR="00EC0ECD">
        <w:tab/>
      </w:r>
      <w:r w:rsidR="004D79DE">
        <w:t>Commonwealth of Australia Gazette, Issue No. 49, 30 August 1956</w:t>
      </w:r>
      <w:r w:rsidR="000C5FF0">
        <w:t>.</w:t>
      </w:r>
    </w:p>
  </w:footnote>
  <w:footnote w:id="65">
    <w:p w14:paraId="07D08AF3" w14:textId="488801A4" w:rsidR="00D57E43" w:rsidRDefault="00DC79B7" w:rsidP="00D57E43">
      <w:pPr>
        <w:pStyle w:val="FootnoteText"/>
        <w:spacing w:after="0"/>
      </w:pPr>
      <w:r w:rsidRPr="00DC79B7">
        <w:rPr>
          <w:rStyle w:val="FootnoteReference"/>
          <w:vertAlign w:val="baseline"/>
        </w:rPr>
        <w:footnoteRef/>
      </w:r>
      <w:r w:rsidR="00D57E43">
        <w:t xml:space="preserve"> </w:t>
      </w:r>
      <w:r w:rsidR="00EC0ECD">
        <w:tab/>
      </w:r>
      <w:r w:rsidR="00D57E43">
        <w:t>Commonwealth of Australia Gazette, Issue No. 8, 6 February 1958</w:t>
      </w:r>
      <w:r w:rsidR="000C5FF0">
        <w:t>.</w:t>
      </w:r>
    </w:p>
  </w:footnote>
  <w:footnote w:id="66">
    <w:p w14:paraId="25EF8172" w14:textId="154C89F4" w:rsidR="006676F8" w:rsidRDefault="00DC79B7" w:rsidP="00EB7F92">
      <w:pPr>
        <w:pStyle w:val="FootnoteText"/>
        <w:spacing w:after="0"/>
      </w:pPr>
      <w:r w:rsidRPr="00DC79B7">
        <w:rPr>
          <w:rStyle w:val="FootnoteReference"/>
          <w:vertAlign w:val="baseline"/>
        </w:rPr>
        <w:footnoteRef/>
      </w:r>
      <w:r w:rsidR="006676F8">
        <w:t xml:space="preserve"> </w:t>
      </w:r>
      <w:r w:rsidR="00EC0ECD">
        <w:tab/>
      </w:r>
      <w:r w:rsidR="00BC5549">
        <w:t>Commonwealth of Australia Gazette, Issue No. 1, 8 January 1953</w:t>
      </w:r>
      <w:r w:rsidR="000C5FF0">
        <w:t>.</w:t>
      </w:r>
    </w:p>
  </w:footnote>
  <w:footnote w:id="67">
    <w:p w14:paraId="175F3E2B" w14:textId="21BB3031" w:rsidR="007C65D5" w:rsidRDefault="00DC79B7" w:rsidP="00EB7F92">
      <w:pPr>
        <w:pStyle w:val="FootnoteText"/>
        <w:spacing w:after="0"/>
      </w:pPr>
      <w:r w:rsidRPr="00DC79B7">
        <w:rPr>
          <w:rStyle w:val="FootnoteReference"/>
          <w:vertAlign w:val="baseline"/>
        </w:rPr>
        <w:footnoteRef/>
      </w:r>
      <w:r w:rsidR="007C65D5">
        <w:t xml:space="preserve"> </w:t>
      </w:r>
      <w:r w:rsidR="00EC0ECD">
        <w:tab/>
      </w:r>
      <w:r w:rsidR="006B26BF">
        <w:t>‘</w:t>
      </w:r>
      <w:r w:rsidR="003C190A">
        <w:t>Honoured at Royal Investiture</w:t>
      </w:r>
      <w:r w:rsidR="006B26BF">
        <w:t>’</w:t>
      </w:r>
      <w:r w:rsidR="002730A8">
        <w:t xml:space="preserve">, </w:t>
      </w:r>
      <w:r w:rsidR="0053008D" w:rsidRPr="00E1472A">
        <w:rPr>
          <w:i/>
          <w:iCs/>
        </w:rPr>
        <w:t>Sydney Morning Herald</w:t>
      </w:r>
      <w:r w:rsidR="0053008D">
        <w:t xml:space="preserve">, </w:t>
      </w:r>
      <w:r w:rsidR="002730A8">
        <w:t>Sydney</w:t>
      </w:r>
      <w:r w:rsidR="000C5FF0">
        <w:t>,</w:t>
      </w:r>
      <w:r w:rsidR="002730A8">
        <w:t xml:space="preserve"> NSW, </w:t>
      </w:r>
      <w:r w:rsidR="0053008D">
        <w:t>16</w:t>
      </w:r>
      <w:r w:rsidR="00FA0BBE">
        <w:t> </w:t>
      </w:r>
      <w:r w:rsidR="0053008D">
        <w:t>February</w:t>
      </w:r>
      <w:r w:rsidR="00FA0BBE">
        <w:t> </w:t>
      </w:r>
      <w:r w:rsidR="0053008D">
        <w:t>1954</w:t>
      </w:r>
      <w:r w:rsidR="003C190A">
        <w:t>,</w:t>
      </w:r>
      <w:r w:rsidR="00FA0BBE">
        <w:t> </w:t>
      </w:r>
      <w:r w:rsidR="003C190A">
        <w:t>p6</w:t>
      </w:r>
      <w:r w:rsidR="000C5FF0">
        <w:t>.</w:t>
      </w:r>
    </w:p>
  </w:footnote>
  <w:footnote w:id="68">
    <w:p w14:paraId="241CF9DD" w14:textId="5E125BFC" w:rsidR="002967D0" w:rsidRDefault="00DC79B7" w:rsidP="00EB7F92">
      <w:pPr>
        <w:pStyle w:val="FootnoteText"/>
        <w:spacing w:after="0"/>
      </w:pPr>
      <w:r w:rsidRPr="00DC79B7">
        <w:rPr>
          <w:rStyle w:val="FootnoteReference"/>
          <w:vertAlign w:val="baseline"/>
        </w:rPr>
        <w:footnoteRef/>
      </w:r>
      <w:r w:rsidR="002967D0">
        <w:t xml:space="preserve"> </w:t>
      </w:r>
      <w:r w:rsidR="00EC0ECD">
        <w:tab/>
      </w:r>
      <w:r w:rsidR="00315ED9">
        <w:t>Commonwealth of Australia Gazette, Issue No. 6, 3 February 1955</w:t>
      </w:r>
      <w:r w:rsidR="000C5FF0">
        <w:t>.</w:t>
      </w:r>
    </w:p>
  </w:footnote>
  <w:footnote w:id="69">
    <w:p w14:paraId="3402D657" w14:textId="66644EC5" w:rsidR="00557086" w:rsidRPr="00443031" w:rsidRDefault="00DC79B7" w:rsidP="00F05A6B">
      <w:pPr>
        <w:pStyle w:val="FootnoteText"/>
        <w:spacing w:after="0"/>
      </w:pPr>
      <w:r w:rsidRPr="00DC79B7">
        <w:rPr>
          <w:rStyle w:val="FootnoteReference"/>
          <w:vertAlign w:val="baseline"/>
        </w:rPr>
        <w:footnoteRef/>
      </w:r>
      <w:r w:rsidR="00557086">
        <w:t xml:space="preserve"> </w:t>
      </w:r>
      <w:r w:rsidR="00EC0ECD">
        <w:tab/>
      </w:r>
      <w:r w:rsidR="00046847">
        <w:t>Clare Bellis</w:t>
      </w:r>
      <w:r w:rsidR="00046847">
        <w:rPr>
          <w:i/>
          <w:iCs/>
        </w:rPr>
        <w:t xml:space="preserve">, </w:t>
      </w:r>
      <w:r w:rsidR="00557086">
        <w:rPr>
          <w:i/>
          <w:iCs/>
        </w:rPr>
        <w:t xml:space="preserve">The Future Managers, </w:t>
      </w:r>
      <w:r w:rsidR="00443031">
        <w:rPr>
          <w:i/>
          <w:iCs/>
        </w:rPr>
        <w:t>Actuaries in Australia 1853</w:t>
      </w:r>
      <w:r w:rsidR="00A314B6">
        <w:rPr>
          <w:rStyle w:val="PageNumber"/>
        </w:rPr>
        <w:t>–</w:t>
      </w:r>
      <w:r w:rsidR="00443031">
        <w:rPr>
          <w:i/>
          <w:iCs/>
        </w:rPr>
        <w:t>1997</w:t>
      </w:r>
      <w:r w:rsidR="00443031">
        <w:t>,</w:t>
      </w:r>
      <w:r w:rsidR="00046847">
        <w:t xml:space="preserve"> Institute of Actuaries</w:t>
      </w:r>
      <w:r w:rsidR="001C4E3F">
        <w:t xml:space="preserve"> of Australia, Sydney, 1997</w:t>
      </w:r>
      <w:r w:rsidR="00443031">
        <w:t>.</w:t>
      </w:r>
    </w:p>
  </w:footnote>
  <w:footnote w:id="70">
    <w:p w14:paraId="297762C6" w14:textId="5F1CF81D" w:rsidR="00054E74" w:rsidRDefault="00DC79B7" w:rsidP="003E7ADE">
      <w:pPr>
        <w:pStyle w:val="FootnoteText"/>
        <w:spacing w:after="0"/>
      </w:pPr>
      <w:r w:rsidRPr="00DC79B7">
        <w:rPr>
          <w:rStyle w:val="FootnoteReference"/>
          <w:vertAlign w:val="baseline"/>
        </w:rPr>
        <w:footnoteRef/>
      </w:r>
      <w:r w:rsidR="00054E74">
        <w:t xml:space="preserve"> </w:t>
      </w:r>
      <w:r w:rsidR="00EC0ECD">
        <w:tab/>
      </w:r>
      <w:r w:rsidR="00054E74">
        <w:t>Author</w:t>
      </w:r>
      <w:r w:rsidR="006B26BF">
        <w:t>’</w:t>
      </w:r>
      <w:r w:rsidR="00054E74">
        <w:t xml:space="preserve">s </w:t>
      </w:r>
      <w:r w:rsidR="003E7ADE">
        <w:t xml:space="preserve">conversation with </w:t>
      </w:r>
      <w:r w:rsidR="00054E74">
        <w:t>John Balmford</w:t>
      </w:r>
    </w:p>
  </w:footnote>
  <w:footnote w:id="71">
    <w:p w14:paraId="099AB7C9" w14:textId="39529897" w:rsidR="00D750FD" w:rsidRDefault="00DC79B7" w:rsidP="00F05A6B">
      <w:pPr>
        <w:pStyle w:val="FootnoteText"/>
        <w:spacing w:after="0"/>
      </w:pPr>
      <w:r w:rsidRPr="00DC79B7">
        <w:rPr>
          <w:rStyle w:val="FootnoteReference"/>
          <w:vertAlign w:val="baseline"/>
        </w:rPr>
        <w:footnoteRef/>
      </w:r>
      <w:r w:rsidR="00D750FD">
        <w:t xml:space="preserve"> </w:t>
      </w:r>
      <w:r w:rsidR="00EC0ECD">
        <w:tab/>
      </w:r>
      <w:r w:rsidR="008A5AA4">
        <w:t>Commonwealth of Australia Gazette, Issue No. 96, 15 December 1949</w:t>
      </w:r>
      <w:r w:rsidR="00314AD0">
        <w:t>.</w:t>
      </w:r>
    </w:p>
  </w:footnote>
  <w:footnote w:id="72">
    <w:p w14:paraId="658E4467" w14:textId="2AEA1B7A" w:rsidR="008A5AA4" w:rsidRDefault="00DC79B7" w:rsidP="00F05A6B">
      <w:pPr>
        <w:pStyle w:val="FootnoteText"/>
        <w:spacing w:after="0"/>
      </w:pPr>
      <w:r w:rsidRPr="00DC79B7">
        <w:rPr>
          <w:rStyle w:val="FootnoteReference"/>
          <w:vertAlign w:val="baseline"/>
        </w:rPr>
        <w:footnoteRef/>
      </w:r>
      <w:r w:rsidR="008A5AA4">
        <w:t xml:space="preserve"> </w:t>
      </w:r>
      <w:r w:rsidR="00EC0ECD">
        <w:tab/>
      </w:r>
      <w:r w:rsidR="006A388A">
        <w:t>Commonwealth of Australia Gazette, Issue No. 41, 2 July 1953</w:t>
      </w:r>
      <w:r w:rsidR="00314AD0">
        <w:t>.</w:t>
      </w:r>
    </w:p>
  </w:footnote>
  <w:footnote w:id="73">
    <w:p w14:paraId="035F5D62" w14:textId="16AF8554" w:rsidR="006A388A" w:rsidRDefault="00DC79B7" w:rsidP="00F05A6B">
      <w:pPr>
        <w:pStyle w:val="FootnoteText"/>
        <w:spacing w:after="0"/>
      </w:pPr>
      <w:r w:rsidRPr="00DC79B7">
        <w:rPr>
          <w:rStyle w:val="FootnoteReference"/>
          <w:vertAlign w:val="baseline"/>
        </w:rPr>
        <w:footnoteRef/>
      </w:r>
      <w:r w:rsidR="006A388A">
        <w:t xml:space="preserve"> </w:t>
      </w:r>
      <w:r w:rsidR="00EC0ECD">
        <w:tab/>
      </w:r>
      <w:r w:rsidR="00384667">
        <w:t>Commonwealth of Australia Gazette, Issue No. 14, 13 March 1958</w:t>
      </w:r>
      <w:r w:rsidR="00314AD0">
        <w:t>.</w:t>
      </w:r>
    </w:p>
  </w:footnote>
  <w:footnote w:id="74">
    <w:p w14:paraId="71E7AD91" w14:textId="2A0517E3" w:rsidR="003222EF" w:rsidRPr="00093FBD" w:rsidRDefault="00DC79B7" w:rsidP="00C8210C">
      <w:pPr>
        <w:pStyle w:val="FootnoteText"/>
        <w:spacing w:after="0"/>
      </w:pPr>
      <w:r w:rsidRPr="00DC79B7">
        <w:rPr>
          <w:rStyle w:val="FootnoteReference"/>
          <w:vertAlign w:val="baseline"/>
        </w:rPr>
        <w:footnoteRef/>
      </w:r>
      <w:r w:rsidR="003222EF" w:rsidRPr="00093FBD">
        <w:t xml:space="preserve"> </w:t>
      </w:r>
      <w:r w:rsidR="00EC0ECD">
        <w:tab/>
      </w:r>
      <w:r w:rsidR="006B26BF">
        <w:t>‘</w:t>
      </w:r>
      <w:r w:rsidR="00B11177" w:rsidRPr="00093FBD">
        <w:t xml:space="preserve">Widow and Infant </w:t>
      </w:r>
      <w:r w:rsidR="00093FBD" w:rsidRPr="00093FBD">
        <w:t xml:space="preserve">Son Awarded </w:t>
      </w:r>
      <w:r w:rsidR="00093FBD" w:rsidRPr="00093FBD">
        <w:rPr>
          <w:rFonts w:cs="Arial"/>
        </w:rPr>
        <w:t>£</w:t>
      </w:r>
      <w:r w:rsidR="00093FBD" w:rsidRPr="00093FBD">
        <w:t>7,082 For Death of Husband</w:t>
      </w:r>
      <w:r w:rsidR="006B26BF">
        <w:t>’</w:t>
      </w:r>
      <w:r w:rsidR="00467008" w:rsidRPr="00093FBD">
        <w:t xml:space="preserve">, </w:t>
      </w:r>
      <w:r w:rsidR="00C8210C" w:rsidRPr="00093FBD">
        <w:rPr>
          <w:i/>
          <w:iCs/>
        </w:rPr>
        <w:t>The Canberra Times</w:t>
      </w:r>
      <w:r w:rsidR="00C8210C" w:rsidRPr="00093FBD">
        <w:t xml:space="preserve">, </w:t>
      </w:r>
      <w:r w:rsidR="00467008" w:rsidRPr="00093FBD">
        <w:t>Canberra</w:t>
      </w:r>
      <w:r w:rsidR="00314AD0" w:rsidRPr="00093FBD">
        <w:t>,</w:t>
      </w:r>
      <w:r w:rsidR="00467008" w:rsidRPr="00093FBD">
        <w:t xml:space="preserve"> ACT, </w:t>
      </w:r>
      <w:r w:rsidR="00C8210C" w:rsidRPr="00093FBD">
        <w:t>9 October 1954</w:t>
      </w:r>
      <w:r w:rsidR="00314AD0" w:rsidRPr="00093FBD">
        <w:t>.</w:t>
      </w:r>
    </w:p>
  </w:footnote>
  <w:footnote w:id="75">
    <w:p w14:paraId="45528CCE" w14:textId="2A9AF530" w:rsidR="00872DEE" w:rsidRPr="00093FBD" w:rsidRDefault="00DC79B7" w:rsidP="000E255C">
      <w:pPr>
        <w:pStyle w:val="FootnoteText"/>
        <w:spacing w:after="0"/>
      </w:pPr>
      <w:r w:rsidRPr="00DC79B7">
        <w:rPr>
          <w:rStyle w:val="FootnoteReference"/>
          <w:vertAlign w:val="baseline"/>
        </w:rPr>
        <w:footnoteRef/>
      </w:r>
      <w:r w:rsidR="00872DEE" w:rsidRPr="00093FBD">
        <w:t xml:space="preserve"> </w:t>
      </w:r>
      <w:r w:rsidR="00EC0ECD">
        <w:tab/>
      </w:r>
      <w:r w:rsidR="000F6252" w:rsidRPr="00093FBD">
        <w:t>Commonwealth of Australia Gazette, Issue No. 8, 6 February 1958</w:t>
      </w:r>
      <w:r w:rsidR="00314AD0" w:rsidRPr="00093FBD">
        <w:t>.</w:t>
      </w:r>
    </w:p>
  </w:footnote>
  <w:footnote w:id="76">
    <w:p w14:paraId="10F0D1D9" w14:textId="7793F2C1" w:rsidR="000F6252" w:rsidRPr="00093FBD" w:rsidRDefault="00DC79B7" w:rsidP="000E255C">
      <w:pPr>
        <w:pStyle w:val="FootnoteText"/>
        <w:spacing w:after="0"/>
      </w:pPr>
      <w:r w:rsidRPr="00DC79B7">
        <w:rPr>
          <w:rStyle w:val="FootnoteReference"/>
          <w:vertAlign w:val="baseline"/>
        </w:rPr>
        <w:footnoteRef/>
      </w:r>
      <w:r w:rsidR="000F6252" w:rsidRPr="00093FBD">
        <w:t xml:space="preserve"> </w:t>
      </w:r>
      <w:r w:rsidR="00EC0ECD">
        <w:tab/>
      </w:r>
      <w:r w:rsidR="000E255C" w:rsidRPr="00093FBD">
        <w:t>Commonwealth of Australia Gazette, Issue No. 39, 30 April 1964</w:t>
      </w:r>
      <w:r w:rsidR="00314AD0" w:rsidRPr="00093FBD">
        <w:t>.</w:t>
      </w:r>
    </w:p>
  </w:footnote>
  <w:footnote w:id="77">
    <w:p w14:paraId="19A193E6" w14:textId="164BF88A" w:rsidR="000E255C" w:rsidRPr="00093FBD" w:rsidRDefault="00DC79B7" w:rsidP="00F61201">
      <w:pPr>
        <w:pStyle w:val="FootnoteText"/>
        <w:spacing w:after="0"/>
      </w:pPr>
      <w:r w:rsidRPr="00DC79B7">
        <w:rPr>
          <w:rStyle w:val="FootnoteReference"/>
          <w:vertAlign w:val="baseline"/>
        </w:rPr>
        <w:footnoteRef/>
      </w:r>
      <w:r w:rsidR="000E255C" w:rsidRPr="00093FBD">
        <w:t xml:space="preserve"> </w:t>
      </w:r>
      <w:r w:rsidR="00EC0ECD">
        <w:tab/>
      </w:r>
      <w:r w:rsidR="00E37A0C" w:rsidRPr="00093FBD">
        <w:t>Commonwealth of Australia Gazette, Issue No. 65, 5 December 1957</w:t>
      </w:r>
      <w:r w:rsidR="00314AD0" w:rsidRPr="00093FBD">
        <w:t>.</w:t>
      </w:r>
    </w:p>
  </w:footnote>
  <w:footnote w:id="78">
    <w:p w14:paraId="4FA8F032" w14:textId="6A1824FD" w:rsidR="00073692" w:rsidRPr="00093FBD" w:rsidRDefault="00DC79B7" w:rsidP="00F61201">
      <w:pPr>
        <w:pStyle w:val="FootnoteText"/>
        <w:spacing w:after="0"/>
      </w:pPr>
      <w:r w:rsidRPr="00DC79B7">
        <w:rPr>
          <w:rStyle w:val="FootnoteReference"/>
          <w:vertAlign w:val="baseline"/>
        </w:rPr>
        <w:footnoteRef/>
      </w:r>
      <w:r w:rsidR="00073692" w:rsidRPr="00093FBD">
        <w:t xml:space="preserve"> </w:t>
      </w:r>
      <w:r w:rsidR="00EC0ECD">
        <w:tab/>
      </w:r>
      <w:r w:rsidR="00F61201" w:rsidRPr="00093FBD">
        <w:t>Commonwealth of Australia Gazette, Issue No. G9, 2 March 1976</w:t>
      </w:r>
      <w:r w:rsidR="00314AD0" w:rsidRPr="00093FBD">
        <w:t>.</w:t>
      </w:r>
    </w:p>
  </w:footnote>
  <w:footnote w:id="79">
    <w:p w14:paraId="50C4D55B" w14:textId="26CCAE87" w:rsidR="006258CB" w:rsidRPr="00093FBD" w:rsidRDefault="00DC79B7" w:rsidP="00EA50A7">
      <w:pPr>
        <w:pStyle w:val="FootnoteText"/>
        <w:spacing w:after="0"/>
      </w:pPr>
      <w:r w:rsidRPr="00DC79B7">
        <w:rPr>
          <w:rStyle w:val="FootnoteReference"/>
          <w:vertAlign w:val="baseline"/>
        </w:rPr>
        <w:footnoteRef/>
      </w:r>
      <w:r w:rsidR="006258CB" w:rsidRPr="00093FBD">
        <w:t xml:space="preserve"> </w:t>
      </w:r>
      <w:r w:rsidR="00EC0ECD">
        <w:tab/>
      </w:r>
      <w:r w:rsidR="00467008" w:rsidRPr="00093FBD">
        <w:t xml:space="preserve">John S Croucher, </w:t>
      </w:r>
      <w:r w:rsidR="00E34C9C" w:rsidRPr="00093FBD">
        <w:rPr>
          <w:i/>
          <w:iCs/>
        </w:rPr>
        <w:t xml:space="preserve">The Kid </w:t>
      </w:r>
      <w:r w:rsidR="003E5914" w:rsidRPr="00093FBD">
        <w:rPr>
          <w:i/>
          <w:iCs/>
        </w:rPr>
        <w:t xml:space="preserve">from Norfolk Island: </w:t>
      </w:r>
      <w:r w:rsidR="00F86722" w:rsidRPr="00093FBD">
        <w:rPr>
          <w:i/>
          <w:iCs/>
        </w:rPr>
        <w:t xml:space="preserve">the </w:t>
      </w:r>
      <w:r w:rsidR="003E5914" w:rsidRPr="00093FBD">
        <w:rPr>
          <w:i/>
          <w:iCs/>
        </w:rPr>
        <w:t xml:space="preserve">story of the </w:t>
      </w:r>
      <w:r w:rsidR="00F86722" w:rsidRPr="00093FBD">
        <w:rPr>
          <w:i/>
          <w:iCs/>
        </w:rPr>
        <w:t>remarkable Alf Pollard</w:t>
      </w:r>
      <w:r w:rsidR="00F86722" w:rsidRPr="00093FBD">
        <w:t xml:space="preserve">, </w:t>
      </w:r>
      <w:r w:rsidR="003E5914" w:rsidRPr="00093FBD">
        <w:t>A</w:t>
      </w:r>
      <w:r w:rsidR="006564FC" w:rsidRPr="00093FBD">
        <w:t xml:space="preserve">ctuaries Institute, Sydney, </w:t>
      </w:r>
      <w:r w:rsidR="00F86722" w:rsidRPr="00093FBD">
        <w:t>2014</w:t>
      </w:r>
      <w:r w:rsidR="00314AD0" w:rsidRPr="00093FBD">
        <w:t>.</w:t>
      </w:r>
    </w:p>
  </w:footnote>
  <w:footnote w:id="80">
    <w:p w14:paraId="72F2E8C7" w14:textId="285FE8D5" w:rsidR="00F86722" w:rsidRDefault="00DC79B7" w:rsidP="00EA50A7">
      <w:pPr>
        <w:pStyle w:val="FootnoteText"/>
        <w:spacing w:after="0"/>
      </w:pPr>
      <w:r w:rsidRPr="00DC79B7">
        <w:rPr>
          <w:rStyle w:val="FootnoteReference"/>
          <w:vertAlign w:val="baseline"/>
        </w:rPr>
        <w:footnoteRef/>
      </w:r>
      <w:r w:rsidR="00F86722" w:rsidRPr="00093FBD">
        <w:t xml:space="preserve"> </w:t>
      </w:r>
      <w:r w:rsidR="00EC0ECD">
        <w:tab/>
      </w:r>
      <w:r w:rsidR="00297DD2" w:rsidRPr="00093FBD">
        <w:t xml:space="preserve">Actuaries Institute, </w:t>
      </w:r>
      <w:hyperlink r:id="rId11" w:history="1">
        <w:r w:rsidR="00297DD2" w:rsidRPr="00093FBD">
          <w:rPr>
            <w:rStyle w:val="Hyperlink"/>
            <w:rFonts w:ascii="Arial" w:hAnsi="Arial"/>
            <w:i/>
            <w:iCs/>
          </w:rPr>
          <w:t>Past presidents</w:t>
        </w:r>
      </w:hyperlink>
      <w:r w:rsidR="00297DD2" w:rsidRPr="00093FBD">
        <w:t>, Actuaries Institute</w:t>
      </w:r>
      <w:r w:rsidR="0054114E" w:rsidRPr="00093FBD">
        <w:t xml:space="preserve"> (website)</w:t>
      </w:r>
      <w:r w:rsidR="00297DD2" w:rsidRPr="00093FBD">
        <w:t>, 2018, accessed December 2023</w:t>
      </w:r>
      <w:r w:rsidR="00314AD0" w:rsidRPr="00093FBD">
        <w:t>.</w:t>
      </w:r>
    </w:p>
  </w:footnote>
  <w:footnote w:id="81">
    <w:p w14:paraId="692AEB50" w14:textId="66A4B188" w:rsidR="00DA2542" w:rsidRDefault="00DC79B7" w:rsidP="00526825">
      <w:pPr>
        <w:pStyle w:val="FootnoteText"/>
        <w:spacing w:after="0"/>
      </w:pPr>
      <w:r w:rsidRPr="00DC79B7">
        <w:rPr>
          <w:rStyle w:val="FootnoteReference"/>
          <w:vertAlign w:val="baseline"/>
        </w:rPr>
        <w:footnoteRef/>
      </w:r>
      <w:r w:rsidR="00DA2542">
        <w:t xml:space="preserve"> </w:t>
      </w:r>
      <w:r w:rsidR="00EC0ECD">
        <w:tab/>
      </w:r>
      <w:r w:rsidR="00526825">
        <w:t>Commonwealth of Australia Gazette, Issue No. 31, 21 May 1959</w:t>
      </w:r>
      <w:r w:rsidR="00314AD0">
        <w:t>.</w:t>
      </w:r>
    </w:p>
  </w:footnote>
  <w:footnote w:id="82">
    <w:p w14:paraId="617F3D6D" w14:textId="2C10234F" w:rsidR="00E6099A" w:rsidRDefault="00DC79B7" w:rsidP="00952EFD">
      <w:pPr>
        <w:pStyle w:val="FootnoteText"/>
        <w:spacing w:after="0"/>
      </w:pPr>
      <w:r w:rsidRPr="00DC79B7">
        <w:rPr>
          <w:rStyle w:val="FootnoteReference"/>
          <w:vertAlign w:val="baseline"/>
        </w:rPr>
        <w:footnoteRef/>
      </w:r>
      <w:r w:rsidR="00E6099A">
        <w:t xml:space="preserve"> </w:t>
      </w:r>
      <w:r w:rsidR="00EC0ECD">
        <w:tab/>
      </w:r>
      <w:r w:rsidR="00ED1381">
        <w:t xml:space="preserve">John S Croucher, </w:t>
      </w:r>
      <w:r w:rsidR="00ED1381" w:rsidRPr="002C4AFE">
        <w:rPr>
          <w:i/>
          <w:iCs/>
        </w:rPr>
        <w:t>The Kid from Norfolk Island: the story of the remarkable Alf Pollard</w:t>
      </w:r>
      <w:r w:rsidR="00ED1381">
        <w:t>, Actuaries Institute, Sydney, 2014</w:t>
      </w:r>
      <w:r w:rsidR="00D6172B">
        <w:t>.</w:t>
      </w:r>
    </w:p>
  </w:footnote>
  <w:footnote w:id="83">
    <w:p w14:paraId="06066939" w14:textId="08E99807" w:rsidR="00952EFD" w:rsidRPr="00952EFD" w:rsidRDefault="00DC79B7" w:rsidP="00952EFD">
      <w:pPr>
        <w:pStyle w:val="FootnoteText"/>
        <w:spacing w:after="0"/>
        <w:rPr>
          <w:lang w:val="en-US"/>
        </w:rPr>
      </w:pPr>
      <w:r w:rsidRPr="00DC79B7">
        <w:rPr>
          <w:rStyle w:val="FootnoteReference"/>
          <w:vertAlign w:val="baseline"/>
        </w:rPr>
        <w:footnoteRef/>
      </w:r>
      <w:r w:rsidR="00952EFD">
        <w:t xml:space="preserve"> </w:t>
      </w:r>
      <w:r w:rsidR="00EC0ECD">
        <w:tab/>
      </w:r>
      <w:r w:rsidR="00E95795">
        <w:t>Author</w:t>
      </w:r>
      <w:r w:rsidR="006B26BF">
        <w:t>’</w:t>
      </w:r>
      <w:r w:rsidR="00E95795">
        <w:t>s</w:t>
      </w:r>
      <w:r w:rsidR="00746061">
        <w:t xml:space="preserve"> </w:t>
      </w:r>
      <w:r w:rsidR="00746061">
        <w:rPr>
          <w:lang w:val="en-US"/>
        </w:rPr>
        <w:t>interview</w:t>
      </w:r>
      <w:r w:rsidR="00952EFD">
        <w:rPr>
          <w:lang w:val="en-US"/>
        </w:rPr>
        <w:t xml:space="preserve"> with David Service, December 2021</w:t>
      </w:r>
      <w:r w:rsidR="00D6172B">
        <w:rPr>
          <w:lang w:val="en-US"/>
        </w:rPr>
        <w:t>.</w:t>
      </w:r>
    </w:p>
  </w:footnote>
  <w:footnote w:id="84">
    <w:p w14:paraId="2DAD2720" w14:textId="2C925B31" w:rsidR="00EA6C96" w:rsidRDefault="00DC79B7" w:rsidP="00810D0D">
      <w:pPr>
        <w:pStyle w:val="FootnoteText"/>
        <w:spacing w:after="0"/>
      </w:pPr>
      <w:r w:rsidRPr="00DC79B7">
        <w:rPr>
          <w:rStyle w:val="FootnoteReference"/>
          <w:vertAlign w:val="baseline"/>
        </w:rPr>
        <w:footnoteRef/>
      </w:r>
      <w:r w:rsidR="00EA6C96">
        <w:t xml:space="preserve"> </w:t>
      </w:r>
      <w:r w:rsidR="00EC0ECD">
        <w:tab/>
      </w:r>
      <w:r w:rsidR="00DA1BE3">
        <w:t>Author</w:t>
      </w:r>
      <w:r w:rsidR="006B26BF">
        <w:t>’</w:t>
      </w:r>
      <w:r w:rsidR="00DA1BE3">
        <w:t>s c</w:t>
      </w:r>
      <w:r w:rsidR="00810D0D">
        <w:t>orrespondence with Peter Carroll, 2021</w:t>
      </w:r>
      <w:r w:rsidR="00577D86">
        <w:t>.</w:t>
      </w:r>
    </w:p>
  </w:footnote>
  <w:footnote w:id="85">
    <w:p w14:paraId="649A5C17" w14:textId="1D94F8FF" w:rsidR="009917AB" w:rsidRDefault="00DC79B7" w:rsidP="0074272F">
      <w:pPr>
        <w:pStyle w:val="FootnoteText"/>
        <w:spacing w:after="0"/>
      </w:pPr>
      <w:r w:rsidRPr="00DC79B7">
        <w:rPr>
          <w:rStyle w:val="FootnoteReference"/>
          <w:vertAlign w:val="baseline"/>
        </w:rPr>
        <w:footnoteRef/>
      </w:r>
      <w:r w:rsidR="009917AB">
        <w:t xml:space="preserve"> </w:t>
      </w:r>
      <w:r w:rsidR="00EC0ECD">
        <w:tab/>
      </w:r>
      <w:r w:rsidR="009917AB" w:rsidRPr="00BD6B93">
        <w:t>Prime Minister Gough Whitlam,</w:t>
      </w:r>
      <w:r w:rsidR="009917AB">
        <w:t xml:space="preserve"> </w:t>
      </w:r>
      <w:hyperlink r:id="rId12" w:history="1">
        <w:r w:rsidR="009917AB" w:rsidRPr="00BD6B93">
          <w:rPr>
            <w:rStyle w:val="Hyperlink"/>
            <w:rFonts w:ascii="Arial" w:hAnsi="Arial"/>
          </w:rPr>
          <w:t>Queensland Broadcast no. 9 – Australian Government Insurance Office</w:t>
        </w:r>
      </w:hyperlink>
      <w:r w:rsidR="009917AB">
        <w:t xml:space="preserve"> (speech), Department of the Prime Minister and Cabinet, PM Transcripts (website), 18 May 1975, Transcript ID: 3744, accessed December 2023.</w:t>
      </w:r>
    </w:p>
  </w:footnote>
  <w:footnote w:id="86">
    <w:p w14:paraId="355FD09A" w14:textId="282AB578" w:rsidR="009917AB" w:rsidRDefault="00DC79B7" w:rsidP="0074272F">
      <w:pPr>
        <w:pStyle w:val="FootnoteText"/>
        <w:spacing w:after="0"/>
      </w:pPr>
      <w:r w:rsidRPr="00DC79B7">
        <w:rPr>
          <w:rStyle w:val="FootnoteReference"/>
          <w:vertAlign w:val="baseline"/>
        </w:rPr>
        <w:footnoteRef/>
      </w:r>
      <w:r w:rsidR="009917AB">
        <w:t xml:space="preserve"> </w:t>
      </w:r>
      <w:r w:rsidR="00EC0ECD">
        <w:tab/>
      </w:r>
      <w:r w:rsidR="009917AB" w:rsidRPr="00BD6B93">
        <w:t>Prime Minister Gough Whitlam,</w:t>
      </w:r>
      <w:r w:rsidR="009917AB">
        <w:t xml:space="preserve"> </w:t>
      </w:r>
      <w:hyperlink r:id="rId13" w:history="1">
        <w:r w:rsidR="009917AB" w:rsidRPr="00BD6B93">
          <w:rPr>
            <w:rStyle w:val="Hyperlink"/>
            <w:rFonts w:ascii="Arial" w:hAnsi="Arial"/>
          </w:rPr>
          <w:t>Queensland Broadcast no. 9 – Australian Government Insurance Office</w:t>
        </w:r>
      </w:hyperlink>
      <w:r w:rsidR="009917AB">
        <w:t xml:space="preserve"> (speech), Department of the Prime Minister and Cabinet, PM Transcripts (website), 18 May 1975, Transcript ID: 3744, accessed December 2023.</w:t>
      </w:r>
    </w:p>
  </w:footnote>
  <w:footnote w:id="87">
    <w:p w14:paraId="5747138B" w14:textId="0D4C57B4" w:rsidR="004E7CEF" w:rsidRDefault="00DC79B7" w:rsidP="008B5289">
      <w:pPr>
        <w:pStyle w:val="FootnoteText"/>
        <w:spacing w:after="0"/>
      </w:pPr>
      <w:r w:rsidRPr="00DC79B7">
        <w:rPr>
          <w:rStyle w:val="FootnoteReference"/>
          <w:vertAlign w:val="baseline"/>
        </w:rPr>
        <w:footnoteRef/>
      </w:r>
      <w:r w:rsidR="004E7CEF">
        <w:t xml:space="preserve"> </w:t>
      </w:r>
      <w:r w:rsidR="00EC0ECD">
        <w:tab/>
      </w:r>
      <w:r w:rsidR="00994E82" w:rsidRPr="00AC300D">
        <w:t>Prime Minister Gough Whitlam</w:t>
      </w:r>
      <w:r w:rsidR="00994E82" w:rsidRPr="00757B0C">
        <w:t>,</w:t>
      </w:r>
      <w:r w:rsidR="00994E82">
        <w:t xml:space="preserve"> </w:t>
      </w:r>
      <w:hyperlink r:id="rId14" w:history="1">
        <w:r w:rsidR="00EB197D" w:rsidRPr="00AC300D">
          <w:rPr>
            <w:rStyle w:val="Hyperlink"/>
            <w:rFonts w:ascii="Arial" w:hAnsi="Arial"/>
          </w:rPr>
          <w:t>Queensland Broadcast no. 9 – Australian Government Insurance Office</w:t>
        </w:r>
      </w:hyperlink>
      <w:r w:rsidR="00AC300D">
        <w:t xml:space="preserve"> (speech)</w:t>
      </w:r>
      <w:r w:rsidR="008B5289">
        <w:t>,</w:t>
      </w:r>
      <w:r w:rsidR="00994E82">
        <w:t xml:space="preserve"> </w:t>
      </w:r>
      <w:r w:rsidR="002146DB">
        <w:t>Department</w:t>
      </w:r>
      <w:r w:rsidR="00FE1797">
        <w:t xml:space="preserve"> of the Prime Minister and Cabinet</w:t>
      </w:r>
      <w:r w:rsidR="00B173E6">
        <w:t>,</w:t>
      </w:r>
      <w:r w:rsidR="00FE1797">
        <w:t xml:space="preserve"> </w:t>
      </w:r>
      <w:r w:rsidR="00B173E6">
        <w:t xml:space="preserve">PM Transcripts </w:t>
      </w:r>
      <w:r w:rsidR="00FE1797">
        <w:t xml:space="preserve">(website), </w:t>
      </w:r>
      <w:r w:rsidR="00994E82">
        <w:t xml:space="preserve">18 May 1975, </w:t>
      </w:r>
      <w:r w:rsidR="00757B0C">
        <w:t xml:space="preserve">Transcript ID: 3744, </w:t>
      </w:r>
      <w:r w:rsidR="00CA022E">
        <w:t>accessed December 2023.</w:t>
      </w:r>
    </w:p>
  </w:footnote>
  <w:footnote w:id="88">
    <w:p w14:paraId="2B146D0C" w14:textId="090D3C88" w:rsidR="008652A6" w:rsidRDefault="00DC79B7" w:rsidP="007254CD">
      <w:pPr>
        <w:pStyle w:val="FootnoteText"/>
        <w:spacing w:after="0"/>
      </w:pPr>
      <w:r w:rsidRPr="00DC79B7">
        <w:rPr>
          <w:rStyle w:val="FootnoteReference"/>
          <w:vertAlign w:val="baseline"/>
        </w:rPr>
        <w:footnoteRef/>
      </w:r>
      <w:r w:rsidR="008652A6">
        <w:t xml:space="preserve"> </w:t>
      </w:r>
      <w:r w:rsidR="00EC0ECD">
        <w:tab/>
      </w:r>
      <w:r w:rsidR="006A3A67">
        <w:t xml:space="preserve">Institute of Actuaries of Australia, </w:t>
      </w:r>
      <w:r w:rsidR="007254CD" w:rsidRPr="0074272F">
        <w:rPr>
          <w:i/>
          <w:iCs/>
        </w:rPr>
        <w:t>Report by the Technical Committee upon Technical Aspects of a Natural Disaster Scheme for Natural Disaster Insurance</w:t>
      </w:r>
      <w:r w:rsidR="007254CD">
        <w:t>, September 1978</w:t>
      </w:r>
      <w:r w:rsidR="00CF5D00">
        <w:t>.</w:t>
      </w:r>
    </w:p>
  </w:footnote>
  <w:footnote w:id="89">
    <w:p w14:paraId="5C2BAB7D" w14:textId="5695F46A" w:rsidR="00615114" w:rsidRDefault="00DC79B7" w:rsidP="002A764E">
      <w:pPr>
        <w:pStyle w:val="FootnoteText"/>
        <w:spacing w:after="0"/>
      </w:pPr>
      <w:r w:rsidRPr="00DC79B7">
        <w:rPr>
          <w:rStyle w:val="FootnoteReference"/>
          <w:vertAlign w:val="baseline"/>
        </w:rPr>
        <w:footnoteRef/>
      </w:r>
      <w:r w:rsidR="00615114">
        <w:t xml:space="preserve"> </w:t>
      </w:r>
      <w:r w:rsidR="00EC0ECD">
        <w:tab/>
      </w:r>
      <w:r w:rsidR="006A3A67">
        <w:t xml:space="preserve">Institute of Actuaries of Australia, </w:t>
      </w:r>
      <w:r w:rsidR="002A764E" w:rsidRPr="0074272F">
        <w:rPr>
          <w:i/>
          <w:iCs/>
        </w:rPr>
        <w:t>Report by the Technical Committee upon Technical Aspects of a Natural Disaster Scheme for Natural Disaster Insurance</w:t>
      </w:r>
      <w:r w:rsidR="002A764E">
        <w:t>, September 1978</w:t>
      </w:r>
      <w:r w:rsidR="00CF5D00">
        <w:t>.</w:t>
      </w:r>
    </w:p>
  </w:footnote>
  <w:footnote w:id="90">
    <w:p w14:paraId="0A4038F0" w14:textId="0BE0617B" w:rsidR="00945B03" w:rsidRDefault="00DC79B7" w:rsidP="00EB1B65">
      <w:pPr>
        <w:pStyle w:val="FootnoteText"/>
        <w:spacing w:after="0"/>
      </w:pPr>
      <w:r w:rsidRPr="00DC79B7">
        <w:rPr>
          <w:rStyle w:val="FootnoteReference"/>
          <w:vertAlign w:val="baseline"/>
        </w:rPr>
        <w:footnoteRef/>
      </w:r>
      <w:r w:rsidR="00945B03">
        <w:t xml:space="preserve"> </w:t>
      </w:r>
      <w:r w:rsidR="00EC0ECD">
        <w:tab/>
      </w:r>
      <w:r w:rsidR="00173CB6">
        <w:t>Author</w:t>
      </w:r>
      <w:r w:rsidR="006B26BF">
        <w:t>’</w:t>
      </w:r>
      <w:r w:rsidR="00173CB6">
        <w:t xml:space="preserve">s interview with </w:t>
      </w:r>
      <w:r w:rsidR="00EB1B65">
        <w:t>John Trowbridge</w:t>
      </w:r>
      <w:r w:rsidR="00173CB6">
        <w:t xml:space="preserve">, </w:t>
      </w:r>
      <w:r w:rsidR="00EB1B65">
        <w:t>October 2021</w:t>
      </w:r>
      <w:r w:rsidR="00CF5D00">
        <w:t>.</w:t>
      </w:r>
    </w:p>
  </w:footnote>
  <w:footnote w:id="91">
    <w:p w14:paraId="1EBD2F4E" w14:textId="7DACCA97" w:rsidR="00AF6B35" w:rsidRDefault="00DC79B7" w:rsidP="00FA232D">
      <w:pPr>
        <w:pStyle w:val="FootnoteText"/>
        <w:spacing w:after="0"/>
      </w:pPr>
      <w:r w:rsidRPr="00DC79B7">
        <w:rPr>
          <w:rStyle w:val="FootnoteReference"/>
          <w:vertAlign w:val="baseline"/>
        </w:rPr>
        <w:footnoteRef/>
      </w:r>
      <w:r w:rsidR="00AF6B35">
        <w:t xml:space="preserve"> </w:t>
      </w:r>
      <w:r>
        <w:tab/>
      </w:r>
      <w:r w:rsidR="00FA232D">
        <w:t xml:space="preserve">Latham, McCourt &amp; Larkin, </w:t>
      </w:r>
      <w:r w:rsidR="00FA232D" w:rsidRPr="008F24B5">
        <w:rPr>
          <w:i/>
          <w:iCs/>
        </w:rPr>
        <w:t>Natural Disasters in Australia: Issues of Funding and Insurance</w:t>
      </w:r>
      <w:r w:rsidR="008F24B5">
        <w:t>, Actuaries Institute, 17</w:t>
      </w:r>
      <w:r w:rsidR="008F24B5" w:rsidRPr="0074272F">
        <w:t>th</w:t>
      </w:r>
      <w:r w:rsidR="008F24B5" w:rsidRPr="005F1490">
        <w:t xml:space="preserve"> </w:t>
      </w:r>
      <w:r w:rsidR="008F24B5">
        <w:t>General Insurance Seminar, 7</w:t>
      </w:r>
      <w:r w:rsidR="000F7B49">
        <w:t>–</w:t>
      </w:r>
      <w:r w:rsidR="008F24B5">
        <w:t>10 November 2010</w:t>
      </w:r>
      <w:r w:rsidR="00CF5D00">
        <w:t>.</w:t>
      </w:r>
    </w:p>
  </w:footnote>
  <w:footnote w:id="92">
    <w:p w14:paraId="1C450DBA" w14:textId="0CB3F35E" w:rsidR="00CB4522" w:rsidRPr="00214258" w:rsidRDefault="00DC79B7" w:rsidP="00DC79B7">
      <w:pPr>
        <w:pStyle w:val="FootnoteText"/>
      </w:pPr>
      <w:r w:rsidRPr="00DC79B7">
        <w:rPr>
          <w:rStyle w:val="FootnoteReference"/>
          <w:vertAlign w:val="baseline"/>
        </w:rPr>
        <w:footnoteRef/>
      </w:r>
      <w:r w:rsidR="00CB4522">
        <w:t xml:space="preserve"> </w:t>
      </w:r>
      <w:r>
        <w:tab/>
      </w:r>
      <w:r w:rsidR="007C748D" w:rsidRPr="0074272F">
        <w:t xml:space="preserve">By 1975 the Office </w:t>
      </w:r>
      <w:r w:rsidR="008F24B5" w:rsidRPr="0074272F">
        <w:t xml:space="preserve">was </w:t>
      </w:r>
      <w:r w:rsidR="007C748D" w:rsidRPr="0074272F">
        <w:t xml:space="preserve">relocated </w:t>
      </w:r>
      <w:r w:rsidR="005975F1" w:rsidRPr="0074272F">
        <w:t>to</w:t>
      </w:r>
      <w:r w:rsidR="007C748D" w:rsidRPr="0074272F">
        <w:t xml:space="preserve"> West Block (next to Old Parliament House). Shortly afterwards it relocated to the Southern Tablelands Electricity Commission building in </w:t>
      </w:r>
      <w:r w:rsidR="00136469" w:rsidRPr="0074272F">
        <w:t>Queanbeyan</w:t>
      </w:r>
      <w:r w:rsidR="007C748D" w:rsidRPr="0074272F">
        <w:t xml:space="preserve"> as the Department of Prime Minister &amp; Cabinet expanded into the space occupied by the AGA in West Block. Source: </w:t>
      </w:r>
      <w:r w:rsidR="00214258" w:rsidRPr="0074272F">
        <w:t>Author</w:t>
      </w:r>
      <w:r w:rsidR="006B26BF">
        <w:t>’</w:t>
      </w:r>
      <w:r w:rsidR="00214258" w:rsidRPr="0074272F">
        <w:t xml:space="preserve">s interview with </w:t>
      </w:r>
      <w:r w:rsidR="007C748D" w:rsidRPr="0074272F">
        <w:t>John Carroll, 2021</w:t>
      </w:r>
      <w:r w:rsidR="00214258" w:rsidRPr="0074272F">
        <w:t>.</w:t>
      </w:r>
    </w:p>
  </w:footnote>
  <w:footnote w:id="93">
    <w:p w14:paraId="4C4151CE" w14:textId="24787F34" w:rsidR="00EB74F9" w:rsidRDefault="00DC79B7" w:rsidP="00EB74F9">
      <w:pPr>
        <w:pStyle w:val="FootnoteText"/>
        <w:spacing w:after="0"/>
      </w:pPr>
      <w:r w:rsidRPr="00DC79B7">
        <w:rPr>
          <w:rStyle w:val="FootnoteReference"/>
          <w:vertAlign w:val="baseline"/>
        </w:rPr>
        <w:footnoteRef/>
      </w:r>
      <w:r w:rsidR="00EB74F9">
        <w:t xml:space="preserve"> </w:t>
      </w:r>
      <w:r w:rsidR="00EC0ECD">
        <w:tab/>
      </w:r>
      <w:r w:rsidR="00C82D32">
        <w:t xml:space="preserve">Actuaries Institute, </w:t>
      </w:r>
      <w:hyperlink r:id="rId15" w:history="1">
        <w:r w:rsidR="00C82D32" w:rsidRPr="002C4AFE">
          <w:rPr>
            <w:rStyle w:val="Hyperlink"/>
            <w:rFonts w:ascii="Arial" w:hAnsi="Arial"/>
            <w:i/>
            <w:iCs/>
          </w:rPr>
          <w:t>Past presidents</w:t>
        </w:r>
      </w:hyperlink>
      <w:r w:rsidR="00C82D32">
        <w:t>, Actuaries Institute</w:t>
      </w:r>
      <w:r w:rsidR="00BD1C5F">
        <w:t xml:space="preserve"> (website)</w:t>
      </w:r>
      <w:r w:rsidR="00C82D32">
        <w:t>, 2018, accessed December 2023</w:t>
      </w:r>
      <w:r w:rsidR="00BD1C5F">
        <w:t>.</w:t>
      </w:r>
    </w:p>
  </w:footnote>
  <w:footnote w:id="94">
    <w:p w14:paraId="7CDD564F" w14:textId="046C4CE3" w:rsidR="008B55A7" w:rsidRDefault="00DC79B7" w:rsidP="00DA3F84">
      <w:pPr>
        <w:pStyle w:val="FootnoteText"/>
        <w:spacing w:after="0"/>
      </w:pPr>
      <w:r w:rsidRPr="00DC79B7">
        <w:rPr>
          <w:rStyle w:val="FootnoteReference"/>
          <w:vertAlign w:val="baseline"/>
        </w:rPr>
        <w:footnoteRef/>
      </w:r>
      <w:r w:rsidR="008B55A7">
        <w:t xml:space="preserve"> </w:t>
      </w:r>
      <w:r w:rsidR="00EC0ECD">
        <w:tab/>
      </w:r>
      <w:r w:rsidR="00DA3F84">
        <w:t xml:space="preserve">Also refer </w:t>
      </w:r>
      <w:r w:rsidR="00E41D62">
        <w:t xml:space="preserve">to </w:t>
      </w:r>
      <w:r w:rsidR="00DA3F84">
        <w:t xml:space="preserve">later discussion on Sir Leslie </w:t>
      </w:r>
      <w:r w:rsidR="00DA3F84" w:rsidRPr="00C67053">
        <w:t>Melville</w:t>
      </w:r>
      <w:r w:rsidR="00E41D62" w:rsidRPr="00C67053">
        <w:t xml:space="preserve"> </w:t>
      </w:r>
      <w:r w:rsidR="00C64D40" w:rsidRPr="00C67053">
        <w:t>i</w:t>
      </w:r>
      <w:r w:rsidR="00E41D62" w:rsidRPr="00C67053">
        <w:t xml:space="preserve">n </w:t>
      </w:r>
      <w:r w:rsidR="00C64D40" w:rsidRPr="00C67053">
        <w:fldChar w:fldCharType="begin"/>
      </w:r>
      <w:r w:rsidR="00C64D40" w:rsidRPr="00C67053">
        <w:instrText xml:space="preserve"> REF _Ref153024456 \r \h </w:instrText>
      </w:r>
      <w:r w:rsidR="00E32FD4" w:rsidRPr="00C67053">
        <w:instrText xml:space="preserve"> \* MERGEFORMAT </w:instrText>
      </w:r>
      <w:r w:rsidR="00C64D40" w:rsidRPr="00C67053">
        <w:fldChar w:fldCharType="separate"/>
      </w:r>
      <w:r w:rsidR="00F61C8A">
        <w:t>Chapter 9:</w:t>
      </w:r>
      <w:r w:rsidR="00C64D40" w:rsidRPr="00C67053">
        <w:fldChar w:fldCharType="end"/>
      </w:r>
    </w:p>
  </w:footnote>
  <w:footnote w:id="95">
    <w:p w14:paraId="1022E092" w14:textId="54DC7AFC" w:rsidR="002A6D31" w:rsidRDefault="00DC79B7" w:rsidP="000862B0">
      <w:pPr>
        <w:pStyle w:val="FootnoteText"/>
        <w:spacing w:after="0"/>
      </w:pPr>
      <w:r w:rsidRPr="00DC79B7">
        <w:rPr>
          <w:rStyle w:val="FootnoteReference"/>
          <w:vertAlign w:val="baseline"/>
        </w:rPr>
        <w:footnoteRef/>
      </w:r>
      <w:r w:rsidR="002A6D31">
        <w:t xml:space="preserve"> </w:t>
      </w:r>
      <w:r w:rsidR="00EC0ECD">
        <w:tab/>
      </w:r>
      <w:r w:rsidR="00D72E58">
        <w:t>Author</w:t>
      </w:r>
      <w:r w:rsidR="006B26BF">
        <w:t>’</w:t>
      </w:r>
      <w:r w:rsidR="00D72E58">
        <w:t>s i</w:t>
      </w:r>
      <w:r w:rsidR="000862B0">
        <w:t>nterview with John Trowbridge, October 2021</w:t>
      </w:r>
      <w:r w:rsidR="00BD1C5F">
        <w:t>.</w:t>
      </w:r>
    </w:p>
  </w:footnote>
  <w:footnote w:id="96">
    <w:p w14:paraId="16C7121F" w14:textId="4D3F40A8" w:rsidR="00952EFD" w:rsidRPr="00952EFD" w:rsidRDefault="00DC79B7" w:rsidP="00B6316A">
      <w:pPr>
        <w:pStyle w:val="FootnoteText"/>
        <w:spacing w:after="0"/>
        <w:rPr>
          <w:lang w:val="en-US"/>
        </w:rPr>
      </w:pPr>
      <w:r w:rsidRPr="00DC79B7">
        <w:rPr>
          <w:rStyle w:val="FootnoteReference"/>
          <w:vertAlign w:val="baseline"/>
        </w:rPr>
        <w:footnoteRef/>
      </w:r>
      <w:r w:rsidR="00952EFD">
        <w:t xml:space="preserve"> </w:t>
      </w:r>
      <w:r w:rsidR="00EC0ECD">
        <w:tab/>
      </w:r>
      <w:r w:rsidR="00D72E58">
        <w:t>Author</w:t>
      </w:r>
      <w:r w:rsidR="006B26BF">
        <w:t>’</w:t>
      </w:r>
      <w:r w:rsidR="00D72E58">
        <w:t xml:space="preserve">s </w:t>
      </w:r>
      <w:r w:rsidR="006409AB">
        <w:t>i</w:t>
      </w:r>
      <w:r w:rsidR="00952EFD">
        <w:rPr>
          <w:lang w:val="en-US"/>
        </w:rPr>
        <w:t>nterview with David Service, December 2021</w:t>
      </w:r>
      <w:r w:rsidR="00BD1C5F">
        <w:rPr>
          <w:lang w:val="en-US"/>
        </w:rPr>
        <w:t>.</w:t>
      </w:r>
    </w:p>
  </w:footnote>
  <w:footnote w:id="97">
    <w:p w14:paraId="59D5897B" w14:textId="0922ED05" w:rsidR="009900C6" w:rsidRDefault="00DC79B7" w:rsidP="00121DED">
      <w:pPr>
        <w:pStyle w:val="FootnoteText"/>
        <w:spacing w:after="0"/>
      </w:pPr>
      <w:r w:rsidRPr="00DC79B7">
        <w:rPr>
          <w:rStyle w:val="FootnoteReference"/>
          <w:vertAlign w:val="baseline"/>
        </w:rPr>
        <w:footnoteRef/>
      </w:r>
      <w:r w:rsidR="009900C6">
        <w:t xml:space="preserve"> </w:t>
      </w:r>
      <w:r w:rsidR="00EC0ECD">
        <w:tab/>
      </w:r>
      <w:r w:rsidR="00D16B93">
        <w:t xml:space="preserve">Actuaries Institute, </w:t>
      </w:r>
      <w:hyperlink r:id="rId16" w:history="1">
        <w:r w:rsidR="00D16B93" w:rsidRPr="002C4AFE">
          <w:rPr>
            <w:rStyle w:val="Hyperlink"/>
            <w:rFonts w:ascii="Arial" w:hAnsi="Arial"/>
            <w:i/>
            <w:iCs/>
          </w:rPr>
          <w:t>Past presidents</w:t>
        </w:r>
      </w:hyperlink>
      <w:r w:rsidR="00D16B93">
        <w:t>, Actuaries Institute</w:t>
      </w:r>
      <w:r w:rsidR="00957CEF">
        <w:t xml:space="preserve"> (website)</w:t>
      </w:r>
      <w:r w:rsidR="00D16B93">
        <w:t>, 2018</w:t>
      </w:r>
      <w:r w:rsidR="00957CEF">
        <w:t xml:space="preserve">, </w:t>
      </w:r>
      <w:r w:rsidR="00D16B93">
        <w:t>accessed December 2023</w:t>
      </w:r>
      <w:r w:rsidR="00A07162">
        <w:t>.</w:t>
      </w:r>
    </w:p>
  </w:footnote>
  <w:footnote w:id="98">
    <w:p w14:paraId="545DBDBA" w14:textId="4B9CB2A6" w:rsidR="00032A45" w:rsidRDefault="00DC79B7" w:rsidP="00FD69B8">
      <w:pPr>
        <w:pStyle w:val="FootnoteText"/>
        <w:spacing w:after="0"/>
      </w:pPr>
      <w:r w:rsidRPr="00DC79B7">
        <w:rPr>
          <w:rStyle w:val="FootnoteReference"/>
          <w:vertAlign w:val="baseline"/>
        </w:rPr>
        <w:footnoteRef/>
      </w:r>
      <w:r w:rsidR="00032A45">
        <w:t xml:space="preserve"> </w:t>
      </w:r>
      <w:r w:rsidR="00EC0ECD">
        <w:tab/>
      </w:r>
      <w:r w:rsidR="00FD69B8">
        <w:t>Commonwealth of Australia Gazette, Issue No. 9, 3 February 1972</w:t>
      </w:r>
      <w:r w:rsidR="00A07162">
        <w:t>.</w:t>
      </w:r>
    </w:p>
  </w:footnote>
  <w:footnote w:id="99">
    <w:p w14:paraId="6EE22257" w14:textId="70B28AE1" w:rsidR="00BC7624" w:rsidRPr="00A237CE" w:rsidRDefault="00DC79B7" w:rsidP="00BC7624">
      <w:pPr>
        <w:pStyle w:val="FootnoteText"/>
        <w:spacing w:after="0"/>
      </w:pPr>
      <w:r w:rsidRPr="00DC79B7">
        <w:rPr>
          <w:rStyle w:val="FootnoteReference"/>
          <w:vertAlign w:val="baseline"/>
        </w:rPr>
        <w:footnoteRef/>
      </w:r>
      <w:r w:rsidR="00BC7624">
        <w:t xml:space="preserve"> </w:t>
      </w:r>
      <w:r w:rsidR="00EC0ECD">
        <w:tab/>
      </w:r>
      <w:r w:rsidR="00BC7624">
        <w:t xml:space="preserve">Commonwealth of </w:t>
      </w:r>
      <w:r w:rsidR="00BC7624" w:rsidRPr="00A237CE">
        <w:t>Australia Gazette, Issue No. S15, 26 January 1978</w:t>
      </w:r>
      <w:r w:rsidR="00D03F47" w:rsidRPr="00A237CE">
        <w:t>.</w:t>
      </w:r>
    </w:p>
  </w:footnote>
  <w:footnote w:id="100">
    <w:p w14:paraId="1972A733" w14:textId="604709F0" w:rsidR="008E2150" w:rsidRPr="00A237CE" w:rsidRDefault="00DC79B7" w:rsidP="00E21A00">
      <w:pPr>
        <w:pStyle w:val="FootnoteText"/>
        <w:spacing w:after="0"/>
      </w:pPr>
      <w:r w:rsidRPr="00DC79B7">
        <w:rPr>
          <w:rStyle w:val="FootnoteReference"/>
          <w:vertAlign w:val="baseline"/>
        </w:rPr>
        <w:footnoteRef/>
      </w:r>
      <w:r w:rsidR="008E2150" w:rsidRPr="00A237CE">
        <w:t xml:space="preserve"> </w:t>
      </w:r>
      <w:r w:rsidR="00EC0ECD">
        <w:tab/>
      </w:r>
      <w:r w:rsidR="00F80C9F" w:rsidRPr="00A237CE">
        <w:t>Commonwealth of Australia Gazette, Issue No. PS41, 13 October 1977</w:t>
      </w:r>
      <w:r w:rsidR="00D03F47" w:rsidRPr="00A237CE">
        <w:t>.</w:t>
      </w:r>
    </w:p>
  </w:footnote>
  <w:footnote w:id="101">
    <w:p w14:paraId="5BE08F8C" w14:textId="1F6CD3C9" w:rsidR="006838CA" w:rsidRDefault="00DC79B7" w:rsidP="00E21A00">
      <w:pPr>
        <w:pStyle w:val="FootnoteText"/>
        <w:spacing w:after="0"/>
      </w:pPr>
      <w:r w:rsidRPr="00DC79B7">
        <w:rPr>
          <w:rStyle w:val="FootnoteReference"/>
          <w:vertAlign w:val="baseline"/>
        </w:rPr>
        <w:footnoteRef/>
      </w:r>
      <w:r w:rsidR="006838CA" w:rsidRPr="00A237CE">
        <w:t xml:space="preserve"> </w:t>
      </w:r>
      <w:r w:rsidR="00EC0ECD">
        <w:tab/>
      </w:r>
      <w:r w:rsidR="006B26BF">
        <w:t>‘</w:t>
      </w:r>
      <w:r w:rsidR="00A237CE" w:rsidRPr="00A237CE">
        <w:t>Retirement</w:t>
      </w:r>
      <w:r w:rsidR="006B26BF">
        <w:t>’</w:t>
      </w:r>
      <w:r w:rsidR="00A237CE" w:rsidRPr="00A237CE">
        <w:t xml:space="preserve">, </w:t>
      </w:r>
      <w:r w:rsidR="002F09FC" w:rsidRPr="00A237CE">
        <w:rPr>
          <w:i/>
          <w:iCs/>
        </w:rPr>
        <w:t>The Canberra Times</w:t>
      </w:r>
      <w:r w:rsidR="002F09FC" w:rsidRPr="00A237CE">
        <w:t xml:space="preserve">, </w:t>
      </w:r>
      <w:r w:rsidR="00A237CE" w:rsidRPr="00A237CE">
        <w:t xml:space="preserve">ACT, </w:t>
      </w:r>
      <w:r w:rsidR="002F09FC" w:rsidRPr="00A237CE">
        <w:t xml:space="preserve">1 October 1977, </w:t>
      </w:r>
      <w:r w:rsidR="00D21BC2" w:rsidRPr="00A237CE">
        <w:t>p</w:t>
      </w:r>
      <w:r w:rsidR="00D03F47" w:rsidRPr="00A237CE">
        <w:t xml:space="preserve"> </w:t>
      </w:r>
      <w:r w:rsidR="002F09FC" w:rsidRPr="00A237CE">
        <w:t>3.</w:t>
      </w:r>
    </w:p>
  </w:footnote>
  <w:footnote w:id="102">
    <w:p w14:paraId="009681D8" w14:textId="03451D03" w:rsidR="0005657A" w:rsidRDefault="00DC79B7" w:rsidP="00E21A00">
      <w:pPr>
        <w:pStyle w:val="FootnoteText"/>
        <w:spacing w:after="0"/>
      </w:pPr>
      <w:r w:rsidRPr="00DC79B7">
        <w:rPr>
          <w:rStyle w:val="FootnoteReference"/>
          <w:vertAlign w:val="baseline"/>
        </w:rPr>
        <w:footnoteRef/>
      </w:r>
      <w:r w:rsidR="0005657A" w:rsidRPr="00294349">
        <w:t xml:space="preserve"> </w:t>
      </w:r>
      <w:r w:rsidR="00EC0ECD">
        <w:tab/>
      </w:r>
      <w:r w:rsidR="009123DF" w:rsidRPr="00294349">
        <w:t xml:space="preserve">G.L. Melville, </w:t>
      </w:r>
      <w:r w:rsidR="00E21A00" w:rsidRPr="00294349">
        <w:rPr>
          <w:i/>
          <w:iCs/>
        </w:rPr>
        <w:t>Thirty</w:t>
      </w:r>
      <w:r w:rsidR="006B26BF">
        <w:rPr>
          <w:i/>
          <w:iCs/>
        </w:rPr>
        <w:noBreakHyphen/>
      </w:r>
      <w:r w:rsidR="00E21A00" w:rsidRPr="00294349">
        <w:rPr>
          <w:i/>
          <w:iCs/>
        </w:rPr>
        <w:t>second Annual Report of the Life Insurance Commissioner</w:t>
      </w:r>
      <w:r w:rsidR="00E21A00" w:rsidRPr="00294349">
        <w:t xml:space="preserve">, </w:t>
      </w:r>
      <w:r w:rsidR="002E6603" w:rsidRPr="00294349">
        <w:t>Australian Government Publishing Service</w:t>
      </w:r>
      <w:r w:rsidR="00D03F47" w:rsidRPr="00294349">
        <w:t xml:space="preserve">, </w:t>
      </w:r>
      <w:r w:rsidR="00E21A00" w:rsidRPr="00294349">
        <w:t>17 August 1978</w:t>
      </w:r>
      <w:r w:rsidR="00D03F47" w:rsidRPr="00294349">
        <w:t>.</w:t>
      </w:r>
    </w:p>
  </w:footnote>
  <w:footnote w:id="103">
    <w:p w14:paraId="2A975206" w14:textId="02E2BA87" w:rsidR="00CE375B" w:rsidRDefault="00DC79B7" w:rsidP="00C47C69">
      <w:pPr>
        <w:pStyle w:val="FootnoteText"/>
        <w:spacing w:after="0"/>
      </w:pPr>
      <w:r w:rsidRPr="00DC79B7">
        <w:rPr>
          <w:rStyle w:val="FootnoteReference"/>
          <w:vertAlign w:val="baseline"/>
        </w:rPr>
        <w:footnoteRef/>
      </w:r>
      <w:r w:rsidR="00CE375B">
        <w:t xml:space="preserve"> </w:t>
      </w:r>
      <w:r w:rsidR="00EC0ECD">
        <w:tab/>
      </w:r>
      <w:r w:rsidR="00C47C69">
        <w:t>Peter Carroll became the director of the PNG superannuation funds at this time</w:t>
      </w:r>
      <w:r w:rsidR="00A212A6">
        <w:t>.</w:t>
      </w:r>
      <w:r w:rsidR="00C47C69">
        <w:t xml:space="preserve"> Source: </w:t>
      </w:r>
      <w:r w:rsidR="00A212A6">
        <w:t>Author</w:t>
      </w:r>
      <w:r w:rsidR="006B26BF">
        <w:t>’</w:t>
      </w:r>
      <w:r w:rsidR="00A212A6">
        <w:t xml:space="preserve">s interview with </w:t>
      </w:r>
      <w:r w:rsidR="00C47C69">
        <w:t>Peter Carroll</w:t>
      </w:r>
      <w:r w:rsidR="00185265">
        <w:t>,</w:t>
      </w:r>
    </w:p>
  </w:footnote>
  <w:footnote w:id="104">
    <w:p w14:paraId="10783839" w14:textId="21E6033F" w:rsidR="00065A9D" w:rsidRDefault="00DC79B7" w:rsidP="00167BD9">
      <w:pPr>
        <w:pStyle w:val="FootnoteText"/>
        <w:spacing w:after="0"/>
      </w:pPr>
      <w:r w:rsidRPr="00DC79B7">
        <w:rPr>
          <w:rStyle w:val="FootnoteReference"/>
          <w:vertAlign w:val="baseline"/>
        </w:rPr>
        <w:footnoteRef/>
      </w:r>
      <w:r w:rsidR="00065A9D">
        <w:t xml:space="preserve"> </w:t>
      </w:r>
      <w:r w:rsidR="00EC0ECD">
        <w:tab/>
      </w:r>
      <w:r w:rsidR="00564695">
        <w:t>Author</w:t>
      </w:r>
      <w:r w:rsidR="006B26BF">
        <w:t>’</w:t>
      </w:r>
      <w:r w:rsidR="00564695">
        <w:t>s correspondence with John Carroll, 2021</w:t>
      </w:r>
      <w:r w:rsidR="00E5092D">
        <w:t>.</w:t>
      </w:r>
    </w:p>
  </w:footnote>
  <w:footnote w:id="105">
    <w:p w14:paraId="25BD25ED" w14:textId="5AD954A9" w:rsidR="00A86F46" w:rsidRDefault="00DC79B7" w:rsidP="00167BD9">
      <w:pPr>
        <w:pStyle w:val="FootnoteText"/>
        <w:spacing w:after="0"/>
      </w:pPr>
      <w:r w:rsidRPr="00DC79B7">
        <w:rPr>
          <w:rStyle w:val="FootnoteReference"/>
          <w:vertAlign w:val="baseline"/>
        </w:rPr>
        <w:footnoteRef/>
      </w:r>
      <w:r w:rsidR="00A86F46">
        <w:t xml:space="preserve"> </w:t>
      </w:r>
      <w:r w:rsidR="00EC0ECD">
        <w:tab/>
      </w:r>
      <w:r w:rsidR="00167BD9">
        <w:t>Author</w:t>
      </w:r>
      <w:r w:rsidR="006B26BF">
        <w:t>’</w:t>
      </w:r>
      <w:r w:rsidR="00167BD9">
        <w:t>s correspondence with John Carroll, 2021</w:t>
      </w:r>
      <w:r w:rsidR="00E5092D">
        <w:t>.</w:t>
      </w:r>
    </w:p>
  </w:footnote>
  <w:footnote w:id="106">
    <w:p w14:paraId="4DA925BA" w14:textId="3E047A5D" w:rsidR="004B0494" w:rsidRDefault="00DC79B7" w:rsidP="00B20970">
      <w:pPr>
        <w:pStyle w:val="FootnoteText"/>
        <w:spacing w:after="0"/>
      </w:pPr>
      <w:r w:rsidRPr="00DC79B7">
        <w:rPr>
          <w:rStyle w:val="FootnoteReference"/>
          <w:vertAlign w:val="baseline"/>
        </w:rPr>
        <w:footnoteRef/>
      </w:r>
      <w:r w:rsidR="004B0494">
        <w:t xml:space="preserve"> </w:t>
      </w:r>
      <w:r w:rsidR="00EC0ECD">
        <w:tab/>
      </w:r>
      <w:r w:rsidR="00C43B1E">
        <w:t xml:space="preserve">Third Party Insurance Premiums Advisory Committee, </w:t>
      </w:r>
      <w:r w:rsidR="00B20970" w:rsidRPr="00294349">
        <w:rPr>
          <w:i/>
          <w:iCs/>
        </w:rPr>
        <w:t>Report on the level of premium rates for the ACT,</w:t>
      </w:r>
      <w:r w:rsidR="00B20970">
        <w:t xml:space="preserve"> April 1980</w:t>
      </w:r>
      <w:r w:rsidR="00E5092D">
        <w:t>.</w:t>
      </w:r>
    </w:p>
  </w:footnote>
  <w:footnote w:id="107">
    <w:p w14:paraId="2854E00F" w14:textId="2A11B715" w:rsidR="00007EBD" w:rsidRPr="00294349" w:rsidRDefault="00DC79B7" w:rsidP="00C93D2A">
      <w:pPr>
        <w:pStyle w:val="FootnoteText"/>
        <w:spacing w:after="0"/>
      </w:pPr>
      <w:r w:rsidRPr="00DC79B7">
        <w:rPr>
          <w:rStyle w:val="FootnoteReference"/>
          <w:vertAlign w:val="baseline"/>
        </w:rPr>
        <w:footnoteRef/>
      </w:r>
      <w:r w:rsidR="00007EBD" w:rsidRPr="00294349">
        <w:t xml:space="preserve"> </w:t>
      </w:r>
      <w:r w:rsidR="00EC0ECD">
        <w:tab/>
      </w:r>
      <w:r w:rsidR="00007EBD" w:rsidRPr="00294349">
        <w:t>Author</w:t>
      </w:r>
      <w:r w:rsidR="006B26BF">
        <w:t>’</w:t>
      </w:r>
      <w:r w:rsidR="00007EBD" w:rsidRPr="00294349">
        <w:t>s interview with John DeRav</w:t>
      </w:r>
      <w:r w:rsidR="00C93D2A" w:rsidRPr="00294349">
        <w:t>in</w:t>
      </w:r>
      <w:r w:rsidR="00E5092D" w:rsidRPr="00294349">
        <w:t>.</w:t>
      </w:r>
    </w:p>
  </w:footnote>
  <w:footnote w:id="108">
    <w:p w14:paraId="67B73A91" w14:textId="121C79DD" w:rsidR="003A3DE7" w:rsidRPr="00294349" w:rsidRDefault="00DC79B7" w:rsidP="00330C6E">
      <w:pPr>
        <w:pStyle w:val="FootnoteText"/>
        <w:spacing w:after="0"/>
      </w:pPr>
      <w:r w:rsidRPr="00DC79B7">
        <w:rPr>
          <w:rStyle w:val="FootnoteReference"/>
          <w:vertAlign w:val="baseline"/>
        </w:rPr>
        <w:footnoteRef/>
      </w:r>
      <w:r w:rsidR="003A3DE7" w:rsidRPr="00294349">
        <w:t xml:space="preserve"> </w:t>
      </w:r>
      <w:r w:rsidR="00EC0ECD">
        <w:tab/>
      </w:r>
      <w:r w:rsidR="008F5253" w:rsidRPr="00294349">
        <w:t>Author</w:t>
      </w:r>
      <w:r w:rsidR="006B26BF">
        <w:t>’</w:t>
      </w:r>
      <w:r w:rsidR="008F5253" w:rsidRPr="00294349">
        <w:t>s c</w:t>
      </w:r>
      <w:r w:rsidR="00330C6E" w:rsidRPr="00294349">
        <w:t>orrespondence with Peter Carroll and Richard Madden</w:t>
      </w:r>
      <w:r w:rsidR="008F5253" w:rsidRPr="00294349">
        <w:t xml:space="preserve">, </w:t>
      </w:r>
      <w:r w:rsidR="00330C6E" w:rsidRPr="00294349">
        <w:t>2021</w:t>
      </w:r>
      <w:r w:rsidR="00E5092D" w:rsidRPr="00294349">
        <w:t>.</w:t>
      </w:r>
    </w:p>
  </w:footnote>
  <w:footnote w:id="109">
    <w:p w14:paraId="1C979012" w14:textId="134A9121" w:rsidR="00214368" w:rsidRPr="00294349" w:rsidRDefault="00DC79B7" w:rsidP="00B9596F">
      <w:pPr>
        <w:pStyle w:val="FootnoteText"/>
        <w:spacing w:after="0"/>
      </w:pPr>
      <w:r w:rsidRPr="00DC79B7">
        <w:rPr>
          <w:rStyle w:val="FootnoteReference"/>
          <w:vertAlign w:val="baseline"/>
        </w:rPr>
        <w:footnoteRef/>
      </w:r>
      <w:r w:rsidR="00214368" w:rsidRPr="00294349">
        <w:t xml:space="preserve"> </w:t>
      </w:r>
      <w:r w:rsidR="00EC0ECD">
        <w:tab/>
      </w:r>
      <w:r w:rsidR="008F5253" w:rsidRPr="00294349">
        <w:t>Author</w:t>
      </w:r>
      <w:r w:rsidR="006B26BF">
        <w:t>’</w:t>
      </w:r>
      <w:r w:rsidR="008F5253" w:rsidRPr="00294349">
        <w:t>s c</w:t>
      </w:r>
      <w:r w:rsidR="00B9596F" w:rsidRPr="00294349">
        <w:t xml:space="preserve">orrespondence </w:t>
      </w:r>
      <w:r w:rsidR="009E0C26" w:rsidRPr="00294349">
        <w:t xml:space="preserve">with </w:t>
      </w:r>
      <w:r w:rsidR="00B9596F" w:rsidRPr="00294349">
        <w:t>Hoa Bui and Actuaries Digital, 10</w:t>
      </w:r>
      <w:r w:rsidR="00E5092D" w:rsidRPr="00294349">
        <w:t xml:space="preserve"> </w:t>
      </w:r>
      <w:r w:rsidR="00B9596F" w:rsidRPr="00294349">
        <w:t>December 2015</w:t>
      </w:r>
      <w:r w:rsidR="00E5092D" w:rsidRPr="00294349">
        <w:t>.</w:t>
      </w:r>
    </w:p>
  </w:footnote>
  <w:footnote w:id="110">
    <w:p w14:paraId="7A8DCD4E" w14:textId="3FB7AB93" w:rsidR="007B3FFC" w:rsidRDefault="00DC79B7" w:rsidP="00294349">
      <w:pPr>
        <w:pStyle w:val="FootnoteText"/>
        <w:spacing w:after="0"/>
      </w:pPr>
      <w:r w:rsidRPr="00DC79B7">
        <w:rPr>
          <w:rStyle w:val="FootnoteReference"/>
          <w:vertAlign w:val="baseline"/>
        </w:rPr>
        <w:footnoteRef/>
      </w:r>
      <w:r w:rsidR="007B3FFC" w:rsidRPr="00294349">
        <w:t xml:space="preserve"> </w:t>
      </w:r>
      <w:r w:rsidR="00EC0ECD">
        <w:tab/>
      </w:r>
      <w:r w:rsidR="007B3FFC" w:rsidRPr="00294349">
        <w:t>Author</w:t>
      </w:r>
      <w:r w:rsidR="006B26BF">
        <w:t>’</w:t>
      </w:r>
      <w:r w:rsidR="007B3FFC" w:rsidRPr="00294349">
        <w:t>s correspondence</w:t>
      </w:r>
      <w:r w:rsidR="00294349" w:rsidRPr="00294349">
        <w:t xml:space="preserve"> </w:t>
      </w:r>
      <w:r w:rsidR="007B3FFC" w:rsidRPr="00294349">
        <w:t>with Herbert Chan.</w:t>
      </w:r>
    </w:p>
  </w:footnote>
  <w:footnote w:id="111">
    <w:p w14:paraId="30357030" w14:textId="7C4C5898" w:rsidR="00032143" w:rsidRDefault="00DC79B7" w:rsidP="00C807AF">
      <w:pPr>
        <w:pStyle w:val="FootnoteText"/>
        <w:spacing w:after="0"/>
      </w:pPr>
      <w:r w:rsidRPr="00DC79B7">
        <w:rPr>
          <w:rStyle w:val="FootnoteReference"/>
          <w:vertAlign w:val="baseline"/>
        </w:rPr>
        <w:footnoteRef/>
      </w:r>
      <w:r w:rsidR="00032143">
        <w:t xml:space="preserve"> </w:t>
      </w:r>
      <w:r w:rsidR="00EC0ECD">
        <w:tab/>
      </w:r>
      <w:r w:rsidR="002425AF">
        <w:t xml:space="preserve">ACT Legislative Assembly, </w:t>
      </w:r>
      <w:hyperlink r:id="rId17" w:history="1">
        <w:r w:rsidR="00266C12" w:rsidRPr="004303AA">
          <w:rPr>
            <w:rStyle w:val="Hyperlink"/>
            <w:rFonts w:ascii="Arial" w:hAnsi="Arial"/>
          </w:rPr>
          <w:t>Select Committee on the Territory</w:t>
        </w:r>
        <w:r w:rsidR="006B26BF">
          <w:rPr>
            <w:rStyle w:val="Hyperlink"/>
            <w:rFonts w:ascii="Arial" w:hAnsi="Arial"/>
          </w:rPr>
          <w:t>’</w:t>
        </w:r>
        <w:r w:rsidR="00266C12" w:rsidRPr="004303AA">
          <w:rPr>
            <w:rStyle w:val="Hyperlink"/>
            <w:rFonts w:ascii="Arial" w:hAnsi="Arial"/>
          </w:rPr>
          <w:t>s Superannuation Commitments</w:t>
        </w:r>
      </w:hyperlink>
      <w:r w:rsidR="00266C12">
        <w:t xml:space="preserve">, </w:t>
      </w:r>
      <w:r w:rsidR="00E02110">
        <w:t xml:space="preserve">2 </w:t>
      </w:r>
      <w:r w:rsidR="00266C12">
        <w:t>February 1999</w:t>
      </w:r>
      <w:r w:rsidR="004303AA">
        <w:t>, accessed December 2023.</w:t>
      </w:r>
    </w:p>
  </w:footnote>
  <w:footnote w:id="112">
    <w:p w14:paraId="6729BA7D" w14:textId="6EEBD162" w:rsidR="009001E8" w:rsidRDefault="00DC79B7" w:rsidP="00C807AF">
      <w:pPr>
        <w:pStyle w:val="FootnoteText"/>
        <w:spacing w:after="0"/>
      </w:pPr>
      <w:r w:rsidRPr="00DC79B7">
        <w:rPr>
          <w:rStyle w:val="FootnoteReference"/>
          <w:vertAlign w:val="baseline"/>
        </w:rPr>
        <w:footnoteRef/>
      </w:r>
      <w:r w:rsidR="009001E8">
        <w:t xml:space="preserve"> </w:t>
      </w:r>
      <w:r w:rsidR="00EC0ECD">
        <w:tab/>
      </w:r>
      <w:r w:rsidR="00C77FDE">
        <w:t xml:space="preserve">Actuaries Institute, </w:t>
      </w:r>
      <w:hyperlink r:id="rId18" w:history="1">
        <w:r w:rsidR="00D60619" w:rsidRPr="00DB5C61">
          <w:rPr>
            <w:rStyle w:val="Hyperlink"/>
            <w:rFonts w:ascii="Arial" w:hAnsi="Arial"/>
            <w:i/>
            <w:iCs/>
          </w:rPr>
          <w:t>2015 Year in Review: Extending our influence</w:t>
        </w:r>
        <w:r w:rsidR="000B0DAD" w:rsidRPr="00DB5C61">
          <w:rPr>
            <w:rStyle w:val="Hyperlink"/>
            <w:rFonts w:ascii="Arial" w:hAnsi="Arial"/>
          </w:rPr>
          <w:t xml:space="preserve"> [PDF 6MB]</w:t>
        </w:r>
      </w:hyperlink>
      <w:r w:rsidR="00D60619">
        <w:t xml:space="preserve">, </w:t>
      </w:r>
      <w:r w:rsidR="00720209">
        <w:t>p 47, accessed December 2023.</w:t>
      </w:r>
    </w:p>
  </w:footnote>
  <w:footnote w:id="113">
    <w:p w14:paraId="29CFFB2C" w14:textId="58421103" w:rsidR="00822E6D" w:rsidRDefault="00DC79B7" w:rsidP="00822E6D">
      <w:pPr>
        <w:pStyle w:val="FootnoteText"/>
        <w:spacing w:after="0"/>
      </w:pPr>
      <w:r w:rsidRPr="00DC79B7">
        <w:rPr>
          <w:rStyle w:val="FootnoteReference"/>
          <w:vertAlign w:val="baseline"/>
        </w:rPr>
        <w:footnoteRef/>
      </w:r>
      <w:r w:rsidR="00822E6D">
        <w:t xml:space="preserve"> </w:t>
      </w:r>
      <w:r w:rsidR="00EC0ECD">
        <w:tab/>
      </w:r>
      <w:r w:rsidR="002A20D5" w:rsidRPr="00F07E1B">
        <w:t>ISC</w:t>
      </w:r>
      <w:r w:rsidR="00822E6D" w:rsidRPr="00F07E1B">
        <w:t>,</w:t>
      </w:r>
      <w:r w:rsidR="00822E6D" w:rsidRPr="0038694B">
        <w:rPr>
          <w:i/>
          <w:iCs/>
        </w:rPr>
        <w:t xml:space="preserve"> Annual Report 198</w:t>
      </w:r>
      <w:r w:rsidR="00822E6D">
        <w:rPr>
          <w:i/>
          <w:iCs/>
        </w:rPr>
        <w:t>7</w:t>
      </w:r>
      <w:r w:rsidR="003D0975">
        <w:rPr>
          <w:i/>
          <w:iCs/>
        </w:rPr>
        <w:t>–</w:t>
      </w:r>
      <w:r w:rsidR="00822E6D">
        <w:rPr>
          <w:i/>
          <w:iCs/>
        </w:rPr>
        <w:t>88</w:t>
      </w:r>
      <w:r w:rsidR="0086347A">
        <w:rPr>
          <w:i/>
          <w:iCs/>
        </w:rPr>
        <w:t>.</w:t>
      </w:r>
    </w:p>
  </w:footnote>
  <w:footnote w:id="114">
    <w:p w14:paraId="5FC41301" w14:textId="16EB39AE" w:rsidR="00166552" w:rsidRDefault="00DC79B7" w:rsidP="00166552">
      <w:pPr>
        <w:pStyle w:val="FootnoteText"/>
        <w:spacing w:after="0"/>
      </w:pPr>
      <w:r w:rsidRPr="00DC79B7">
        <w:rPr>
          <w:rStyle w:val="FootnoteReference"/>
          <w:vertAlign w:val="baseline"/>
        </w:rPr>
        <w:footnoteRef/>
      </w:r>
      <w:r w:rsidR="00166552">
        <w:t xml:space="preserve"> </w:t>
      </w:r>
      <w:r w:rsidR="00EC0ECD">
        <w:tab/>
      </w:r>
      <w:r w:rsidR="002A20D5" w:rsidRPr="00F07E1B">
        <w:t>ISC</w:t>
      </w:r>
      <w:r w:rsidR="00166552" w:rsidRPr="00F07E1B">
        <w:t>,</w:t>
      </w:r>
      <w:r w:rsidR="00166552" w:rsidRPr="0038694B">
        <w:rPr>
          <w:i/>
          <w:iCs/>
        </w:rPr>
        <w:t xml:space="preserve"> Annual Report 198</w:t>
      </w:r>
      <w:r w:rsidR="00166552">
        <w:rPr>
          <w:i/>
          <w:iCs/>
        </w:rPr>
        <w:t>8</w:t>
      </w:r>
      <w:r w:rsidR="003D0975">
        <w:rPr>
          <w:i/>
          <w:iCs/>
        </w:rPr>
        <w:t>–</w:t>
      </w:r>
      <w:r w:rsidR="00166552">
        <w:rPr>
          <w:i/>
          <w:iCs/>
        </w:rPr>
        <w:t>89</w:t>
      </w:r>
      <w:r w:rsidR="0086347A">
        <w:rPr>
          <w:i/>
          <w:iCs/>
        </w:rPr>
        <w:t>.</w:t>
      </w:r>
    </w:p>
  </w:footnote>
  <w:footnote w:id="115">
    <w:p w14:paraId="2DE0F6D8" w14:textId="085DFED0" w:rsidR="00612A23" w:rsidRDefault="00DC79B7" w:rsidP="009E5B01">
      <w:pPr>
        <w:pStyle w:val="FootnoteText"/>
        <w:spacing w:after="0"/>
      </w:pPr>
      <w:r w:rsidRPr="00DC79B7">
        <w:rPr>
          <w:rStyle w:val="FootnoteReference"/>
          <w:vertAlign w:val="baseline"/>
        </w:rPr>
        <w:footnoteRef/>
      </w:r>
      <w:r w:rsidR="00612A23">
        <w:t xml:space="preserve"> </w:t>
      </w:r>
      <w:r w:rsidR="00EC0ECD">
        <w:tab/>
      </w:r>
      <w:r w:rsidR="002A20D5" w:rsidRPr="00F07E1B">
        <w:t>ISC</w:t>
      </w:r>
      <w:r w:rsidR="009E5B01" w:rsidRPr="00F07E1B">
        <w:t>,</w:t>
      </w:r>
      <w:r w:rsidR="009E5B01" w:rsidRPr="0038694B">
        <w:rPr>
          <w:i/>
          <w:iCs/>
        </w:rPr>
        <w:t xml:space="preserve"> Annual Report 198</w:t>
      </w:r>
      <w:r w:rsidR="009E5B01">
        <w:rPr>
          <w:i/>
          <w:iCs/>
        </w:rPr>
        <w:t>8</w:t>
      </w:r>
      <w:r w:rsidR="003D0975">
        <w:rPr>
          <w:i/>
          <w:iCs/>
        </w:rPr>
        <w:t>–</w:t>
      </w:r>
      <w:r w:rsidR="009E5B01">
        <w:rPr>
          <w:i/>
          <w:iCs/>
        </w:rPr>
        <w:t>89</w:t>
      </w:r>
      <w:r w:rsidR="0086347A">
        <w:rPr>
          <w:i/>
          <w:iCs/>
        </w:rPr>
        <w:t>.</w:t>
      </w:r>
    </w:p>
  </w:footnote>
  <w:footnote w:id="116">
    <w:p w14:paraId="41A12563" w14:textId="4713AFD6" w:rsidR="001B791D" w:rsidRDefault="00DC79B7" w:rsidP="00F07E1B">
      <w:pPr>
        <w:pStyle w:val="FootnoteText"/>
        <w:spacing w:after="0"/>
      </w:pPr>
      <w:r w:rsidRPr="00DC79B7">
        <w:rPr>
          <w:rStyle w:val="FootnoteReference"/>
          <w:vertAlign w:val="baseline"/>
        </w:rPr>
        <w:footnoteRef/>
      </w:r>
      <w:r w:rsidR="001B791D" w:rsidRPr="00F07E1B">
        <w:t xml:space="preserve"> </w:t>
      </w:r>
      <w:r w:rsidR="00EC0ECD">
        <w:tab/>
      </w:r>
      <w:r w:rsidR="001B791D" w:rsidRPr="00F07E1B">
        <w:t>Author</w:t>
      </w:r>
      <w:r w:rsidR="006B26BF">
        <w:t>’</w:t>
      </w:r>
      <w:r w:rsidR="001B791D" w:rsidRPr="00F07E1B">
        <w:t>s correspondence with Susanne Szoldra.</w:t>
      </w:r>
    </w:p>
  </w:footnote>
  <w:footnote w:id="117">
    <w:p w14:paraId="64D9B85E" w14:textId="2932B792" w:rsidR="004D6E59" w:rsidRDefault="00DC79B7" w:rsidP="0038694B">
      <w:pPr>
        <w:pStyle w:val="FootnoteText"/>
        <w:spacing w:after="0"/>
      </w:pPr>
      <w:r w:rsidRPr="00DC79B7">
        <w:rPr>
          <w:rStyle w:val="FootnoteReference"/>
          <w:vertAlign w:val="baseline"/>
        </w:rPr>
        <w:footnoteRef/>
      </w:r>
      <w:r w:rsidR="004D6E59">
        <w:t xml:space="preserve"> </w:t>
      </w:r>
      <w:r w:rsidR="00EC0ECD">
        <w:tab/>
      </w:r>
      <w:r w:rsidR="002A20D5" w:rsidRPr="00F07E1B">
        <w:t>ISC</w:t>
      </w:r>
      <w:r w:rsidR="0038694B" w:rsidRPr="0038694B">
        <w:rPr>
          <w:i/>
          <w:iCs/>
        </w:rPr>
        <w:t>, Annual Report 1989</w:t>
      </w:r>
      <w:r w:rsidR="003D0975">
        <w:rPr>
          <w:i/>
          <w:iCs/>
        </w:rPr>
        <w:t>–</w:t>
      </w:r>
      <w:r w:rsidR="0038694B" w:rsidRPr="0038694B">
        <w:rPr>
          <w:i/>
          <w:iCs/>
        </w:rPr>
        <w:t>90</w:t>
      </w:r>
      <w:r w:rsidR="0086347A">
        <w:rPr>
          <w:i/>
          <w:iCs/>
        </w:rPr>
        <w:t>.</w:t>
      </w:r>
    </w:p>
  </w:footnote>
  <w:footnote w:id="118">
    <w:p w14:paraId="18CADACD" w14:textId="029F08A0" w:rsidR="0092623E" w:rsidRDefault="00DC79B7" w:rsidP="00D84440">
      <w:pPr>
        <w:pStyle w:val="FootnoteText"/>
        <w:spacing w:after="0"/>
      </w:pPr>
      <w:r w:rsidRPr="00DC79B7">
        <w:rPr>
          <w:rStyle w:val="FootnoteReference"/>
          <w:vertAlign w:val="baseline"/>
        </w:rPr>
        <w:footnoteRef/>
      </w:r>
      <w:r w:rsidR="0092623E">
        <w:t xml:space="preserve"> </w:t>
      </w:r>
      <w:r w:rsidR="00EC0ECD">
        <w:tab/>
      </w:r>
      <w:r w:rsidR="00A224E4" w:rsidRPr="00F07E1B">
        <w:t>Defence Force Retirement and Death Benefit Scheme Review Committee</w:t>
      </w:r>
      <w:r w:rsidR="00021D74">
        <w:t xml:space="preserve">, </w:t>
      </w:r>
      <w:r w:rsidR="0092623E" w:rsidRPr="00D84440">
        <w:rPr>
          <w:i/>
          <w:iCs/>
        </w:rPr>
        <w:t>Report of the Defence Force Retirement and Death Benefit Scheme Review Committee</w:t>
      </w:r>
      <w:r w:rsidR="0092623E">
        <w:t xml:space="preserve">, </w:t>
      </w:r>
      <w:r w:rsidR="00A224E4">
        <w:t xml:space="preserve">Australian Government Public Service, </w:t>
      </w:r>
      <w:r w:rsidR="00C85867">
        <w:t>C</w:t>
      </w:r>
      <w:r w:rsidR="00A224E4">
        <w:t>a</w:t>
      </w:r>
      <w:r w:rsidR="00C85867">
        <w:t xml:space="preserve">nberra, </w:t>
      </w:r>
      <w:r w:rsidR="00D84440">
        <w:t>June 1990</w:t>
      </w:r>
      <w:r w:rsidR="0086347A">
        <w:t>.</w:t>
      </w:r>
    </w:p>
  </w:footnote>
  <w:footnote w:id="119">
    <w:p w14:paraId="4C2C3F8F" w14:textId="54526462" w:rsidR="00B2750F" w:rsidRDefault="00DC79B7" w:rsidP="00F07E1B">
      <w:pPr>
        <w:pStyle w:val="FootnoteText"/>
        <w:spacing w:after="0"/>
      </w:pPr>
      <w:r w:rsidRPr="00DC79B7">
        <w:rPr>
          <w:rStyle w:val="FootnoteReference"/>
          <w:vertAlign w:val="baseline"/>
        </w:rPr>
        <w:footnoteRef/>
      </w:r>
      <w:r w:rsidR="00B2750F" w:rsidRPr="00F07E1B">
        <w:t xml:space="preserve"> </w:t>
      </w:r>
      <w:r w:rsidR="00EC0ECD">
        <w:tab/>
      </w:r>
      <w:r w:rsidR="00B2750F" w:rsidRPr="00F07E1B">
        <w:t>Author</w:t>
      </w:r>
      <w:r w:rsidR="006B26BF">
        <w:t>’</w:t>
      </w:r>
      <w:r w:rsidR="00B2750F" w:rsidRPr="00F07E1B">
        <w:t>s correspondence with Susanne Szoldra</w:t>
      </w:r>
      <w:r w:rsidR="00B2750F">
        <w:t>.</w:t>
      </w:r>
    </w:p>
  </w:footnote>
  <w:footnote w:id="120">
    <w:p w14:paraId="09B331C4" w14:textId="77A1543A" w:rsidR="004270B9" w:rsidRDefault="00DC79B7" w:rsidP="004270B9">
      <w:pPr>
        <w:pStyle w:val="FootnoteText"/>
        <w:spacing w:after="0"/>
      </w:pPr>
      <w:r w:rsidRPr="00DC79B7">
        <w:rPr>
          <w:rStyle w:val="FootnoteReference"/>
          <w:vertAlign w:val="baseline"/>
        </w:rPr>
        <w:footnoteRef/>
      </w:r>
      <w:r w:rsidR="004270B9">
        <w:t xml:space="preserve"> </w:t>
      </w:r>
      <w:r w:rsidR="00EC0ECD">
        <w:tab/>
      </w:r>
      <w:r w:rsidR="00F75612" w:rsidRPr="00F07E1B">
        <w:t>ISC</w:t>
      </w:r>
      <w:r w:rsidR="004270B9" w:rsidRPr="0038694B">
        <w:rPr>
          <w:i/>
          <w:iCs/>
        </w:rPr>
        <w:t>, Annual Report 19</w:t>
      </w:r>
      <w:r w:rsidR="004270B9">
        <w:rPr>
          <w:i/>
          <w:iCs/>
        </w:rPr>
        <w:t>88</w:t>
      </w:r>
      <w:r w:rsidR="003D0975">
        <w:rPr>
          <w:i/>
          <w:iCs/>
        </w:rPr>
        <w:t>–</w:t>
      </w:r>
      <w:r w:rsidR="004270B9" w:rsidRPr="0038694B">
        <w:rPr>
          <w:i/>
          <w:iCs/>
        </w:rPr>
        <w:t>89</w:t>
      </w:r>
      <w:r w:rsidR="0086347A">
        <w:rPr>
          <w:i/>
          <w:iCs/>
        </w:rPr>
        <w:t>.</w:t>
      </w:r>
    </w:p>
  </w:footnote>
  <w:footnote w:id="121">
    <w:p w14:paraId="25D728A2" w14:textId="76F19CE2" w:rsidR="00FE71DC" w:rsidRDefault="00DC79B7" w:rsidP="00FE71DC">
      <w:pPr>
        <w:pStyle w:val="FootnoteText"/>
        <w:spacing w:after="0"/>
      </w:pPr>
      <w:r w:rsidRPr="00DC79B7">
        <w:rPr>
          <w:rStyle w:val="FootnoteReference"/>
          <w:vertAlign w:val="baseline"/>
        </w:rPr>
        <w:footnoteRef/>
      </w:r>
      <w:r w:rsidR="00FE71DC">
        <w:t xml:space="preserve"> </w:t>
      </w:r>
      <w:r w:rsidR="00EC0ECD">
        <w:tab/>
      </w:r>
      <w:r w:rsidR="00F75612" w:rsidRPr="00F07E1B">
        <w:t>ISC</w:t>
      </w:r>
      <w:r w:rsidR="00FE71DC" w:rsidRPr="0038694B">
        <w:rPr>
          <w:i/>
          <w:iCs/>
        </w:rPr>
        <w:t xml:space="preserve">, Annual Report </w:t>
      </w:r>
      <w:r w:rsidR="00732C9A">
        <w:rPr>
          <w:i/>
          <w:iCs/>
        </w:rPr>
        <w:t>1988</w:t>
      </w:r>
      <w:r w:rsidR="003D0975">
        <w:rPr>
          <w:i/>
          <w:iCs/>
        </w:rPr>
        <w:t>–</w:t>
      </w:r>
      <w:r w:rsidR="00732C9A">
        <w:rPr>
          <w:i/>
          <w:iCs/>
        </w:rPr>
        <w:t>99</w:t>
      </w:r>
      <w:r w:rsidR="00A47E20">
        <w:rPr>
          <w:i/>
          <w:iCs/>
        </w:rPr>
        <w:t xml:space="preserve">, </w:t>
      </w:r>
      <w:r w:rsidR="00FE71DC" w:rsidRPr="0038694B">
        <w:rPr>
          <w:i/>
          <w:iCs/>
        </w:rPr>
        <w:t>1989</w:t>
      </w:r>
      <w:r w:rsidR="003D0975">
        <w:rPr>
          <w:i/>
          <w:iCs/>
        </w:rPr>
        <w:t>–</w:t>
      </w:r>
      <w:r w:rsidR="00FE71DC" w:rsidRPr="0038694B">
        <w:rPr>
          <w:i/>
          <w:iCs/>
        </w:rPr>
        <w:t>90</w:t>
      </w:r>
      <w:r w:rsidR="00A47E20">
        <w:rPr>
          <w:i/>
          <w:iCs/>
        </w:rPr>
        <w:t xml:space="preserve"> </w:t>
      </w:r>
      <w:r w:rsidR="00A47E20" w:rsidRPr="00F07E1B">
        <w:t>and</w:t>
      </w:r>
      <w:r w:rsidR="00A47E20">
        <w:rPr>
          <w:i/>
          <w:iCs/>
        </w:rPr>
        <w:t xml:space="preserve"> 1990</w:t>
      </w:r>
      <w:r w:rsidR="003D0975">
        <w:rPr>
          <w:i/>
          <w:iCs/>
        </w:rPr>
        <w:t>–</w:t>
      </w:r>
      <w:r w:rsidR="00A47E20">
        <w:rPr>
          <w:i/>
          <w:iCs/>
        </w:rPr>
        <w:t>91</w:t>
      </w:r>
      <w:r w:rsidR="0086347A">
        <w:rPr>
          <w:i/>
          <w:iCs/>
        </w:rPr>
        <w:t>.</w:t>
      </w:r>
    </w:p>
  </w:footnote>
  <w:footnote w:id="122">
    <w:p w14:paraId="786A8823" w14:textId="35DCAAD5" w:rsidR="007170F2" w:rsidRDefault="00DC79B7" w:rsidP="007170F2">
      <w:pPr>
        <w:pStyle w:val="FootnoteText"/>
        <w:spacing w:after="0"/>
      </w:pPr>
      <w:r w:rsidRPr="00DC79B7">
        <w:rPr>
          <w:rStyle w:val="FootnoteReference"/>
          <w:vertAlign w:val="baseline"/>
        </w:rPr>
        <w:footnoteRef/>
      </w:r>
      <w:r w:rsidR="007170F2">
        <w:t xml:space="preserve"> </w:t>
      </w:r>
      <w:r w:rsidR="00EC0ECD">
        <w:tab/>
      </w:r>
      <w:r w:rsidR="007170F2" w:rsidRPr="007170F2">
        <w:rPr>
          <w:i/>
          <w:iCs/>
        </w:rPr>
        <w:t>Information Paper:</w:t>
      </w:r>
      <w:r w:rsidR="008D711D">
        <w:rPr>
          <w:i/>
          <w:iCs/>
        </w:rPr>
        <w:t xml:space="preserve"> </w:t>
      </w:r>
      <w:r w:rsidR="007170F2" w:rsidRPr="007170F2">
        <w:rPr>
          <w:i/>
          <w:iCs/>
        </w:rPr>
        <w:t>Review of the Administration of the Reasonable Benefit Limits</w:t>
      </w:r>
      <w:r w:rsidR="007170F2">
        <w:t>, 15</w:t>
      </w:r>
      <w:r w:rsidR="003C4830">
        <w:t> </w:t>
      </w:r>
      <w:r w:rsidR="007170F2">
        <w:t xml:space="preserve">August 1989 (ISBN 0 644 10519 4), </w:t>
      </w:r>
      <w:r w:rsidR="007170F2" w:rsidRPr="007170F2">
        <w:rPr>
          <w:i/>
          <w:iCs/>
        </w:rPr>
        <w:t>Administration of the Reasonable Benefit Limits</w:t>
      </w:r>
      <w:r w:rsidR="007170F2">
        <w:t xml:space="preserve">, August 1990 (ISBN 0 644 12717 1) and </w:t>
      </w:r>
      <w:r w:rsidR="007170F2" w:rsidRPr="007170F2">
        <w:rPr>
          <w:i/>
          <w:iCs/>
        </w:rPr>
        <w:t>Supplementary Paper:</w:t>
      </w:r>
      <w:r w:rsidR="008D711D">
        <w:rPr>
          <w:i/>
          <w:iCs/>
        </w:rPr>
        <w:t xml:space="preserve"> </w:t>
      </w:r>
      <w:r w:rsidR="007170F2" w:rsidRPr="007170F2">
        <w:rPr>
          <w:i/>
          <w:iCs/>
        </w:rPr>
        <w:t>Reasonable Benefit Limits</w:t>
      </w:r>
      <w:r w:rsidR="007170F2">
        <w:t>, 15 August 1989 (ISBN 0 644 12340 0)</w:t>
      </w:r>
      <w:r w:rsidR="0086347A">
        <w:t>.</w:t>
      </w:r>
    </w:p>
  </w:footnote>
  <w:footnote w:id="123">
    <w:p w14:paraId="5A8A229D" w14:textId="40458E9D" w:rsidR="009273A4" w:rsidRDefault="00DC79B7" w:rsidP="009273A4">
      <w:pPr>
        <w:pStyle w:val="FootnoteText"/>
        <w:spacing w:after="0"/>
      </w:pPr>
      <w:r w:rsidRPr="00DC79B7">
        <w:rPr>
          <w:rStyle w:val="FootnoteReference"/>
          <w:vertAlign w:val="baseline"/>
        </w:rPr>
        <w:footnoteRef/>
      </w:r>
      <w:r w:rsidR="009273A4">
        <w:t xml:space="preserve"> </w:t>
      </w:r>
      <w:r w:rsidR="00EC0ECD">
        <w:tab/>
      </w:r>
      <w:r w:rsidR="007A16CD" w:rsidRPr="00F07E1B">
        <w:t>ISC</w:t>
      </w:r>
      <w:r w:rsidR="009273A4" w:rsidRPr="0038694B">
        <w:rPr>
          <w:i/>
          <w:iCs/>
        </w:rPr>
        <w:t>, Annual Report 1989</w:t>
      </w:r>
      <w:r w:rsidR="003D0975">
        <w:rPr>
          <w:i/>
          <w:iCs/>
        </w:rPr>
        <w:t>–</w:t>
      </w:r>
      <w:r w:rsidR="009273A4" w:rsidRPr="0038694B">
        <w:rPr>
          <w:i/>
          <w:iCs/>
        </w:rPr>
        <w:t>90</w:t>
      </w:r>
      <w:r w:rsidR="0086347A">
        <w:rPr>
          <w:i/>
          <w:iCs/>
        </w:rPr>
        <w:t>.</w:t>
      </w:r>
    </w:p>
  </w:footnote>
  <w:footnote w:id="124">
    <w:p w14:paraId="48E8E7D8" w14:textId="625C4788" w:rsidR="001C48C0" w:rsidRDefault="00DC79B7" w:rsidP="001C48C0">
      <w:pPr>
        <w:pStyle w:val="FootnoteText"/>
        <w:spacing w:after="0"/>
      </w:pPr>
      <w:r w:rsidRPr="00DC79B7">
        <w:rPr>
          <w:rStyle w:val="FootnoteReference"/>
          <w:vertAlign w:val="baseline"/>
        </w:rPr>
        <w:footnoteRef/>
      </w:r>
      <w:r w:rsidR="001C48C0">
        <w:t xml:space="preserve"> </w:t>
      </w:r>
      <w:r w:rsidR="00EC0ECD">
        <w:tab/>
      </w:r>
      <w:r w:rsidR="007A16CD" w:rsidRPr="00F07E1B">
        <w:t>ISC</w:t>
      </w:r>
      <w:r w:rsidR="001C48C0" w:rsidRPr="0038694B">
        <w:rPr>
          <w:i/>
          <w:iCs/>
        </w:rPr>
        <w:t>, Annual Report 19</w:t>
      </w:r>
      <w:r w:rsidR="001C48C0">
        <w:rPr>
          <w:i/>
          <w:iCs/>
        </w:rPr>
        <w:t>90</w:t>
      </w:r>
      <w:r w:rsidR="003D0975">
        <w:rPr>
          <w:i/>
          <w:iCs/>
        </w:rPr>
        <w:t>–</w:t>
      </w:r>
      <w:r w:rsidR="001C48C0" w:rsidRPr="0038694B">
        <w:rPr>
          <w:i/>
          <w:iCs/>
        </w:rPr>
        <w:t>9</w:t>
      </w:r>
      <w:r w:rsidR="001C48C0">
        <w:rPr>
          <w:i/>
          <w:iCs/>
        </w:rPr>
        <w:t>1</w:t>
      </w:r>
      <w:r w:rsidR="0086347A">
        <w:rPr>
          <w:i/>
          <w:iCs/>
        </w:rPr>
        <w:t>.</w:t>
      </w:r>
    </w:p>
  </w:footnote>
  <w:footnote w:id="125">
    <w:p w14:paraId="49FD83A6" w14:textId="251A123A" w:rsidR="00B2750F" w:rsidRDefault="00DC79B7" w:rsidP="00F07E1B">
      <w:pPr>
        <w:pStyle w:val="FootnoteText"/>
        <w:spacing w:after="0"/>
      </w:pPr>
      <w:r w:rsidRPr="00DC79B7">
        <w:rPr>
          <w:rStyle w:val="FootnoteReference"/>
          <w:vertAlign w:val="baseline"/>
        </w:rPr>
        <w:footnoteRef/>
      </w:r>
      <w:r w:rsidR="00B2750F" w:rsidRPr="00F07E1B">
        <w:t xml:space="preserve"> </w:t>
      </w:r>
      <w:r w:rsidR="00EC0ECD">
        <w:tab/>
      </w:r>
      <w:r w:rsidR="00B2750F" w:rsidRPr="00F07E1B">
        <w:t>Author</w:t>
      </w:r>
      <w:r w:rsidR="006B26BF">
        <w:t>’</w:t>
      </w:r>
      <w:r w:rsidR="00B2750F" w:rsidRPr="00F07E1B">
        <w:t>s correspondence with Susanne Szoldra.</w:t>
      </w:r>
    </w:p>
  </w:footnote>
  <w:footnote w:id="126">
    <w:p w14:paraId="375DC0A6" w14:textId="5089CDC2" w:rsidR="00755C76" w:rsidRDefault="00DC79B7" w:rsidP="00755C76">
      <w:pPr>
        <w:pStyle w:val="FootnoteText"/>
        <w:spacing w:after="0"/>
      </w:pPr>
      <w:r w:rsidRPr="00DC79B7">
        <w:rPr>
          <w:rStyle w:val="FootnoteReference"/>
          <w:vertAlign w:val="baseline"/>
        </w:rPr>
        <w:footnoteRef/>
      </w:r>
      <w:r w:rsidR="00755C76">
        <w:t xml:space="preserve"> </w:t>
      </w:r>
      <w:r w:rsidR="00EC0ECD">
        <w:tab/>
      </w:r>
      <w:r w:rsidR="007A16CD" w:rsidRPr="00F07E1B">
        <w:t>ISC</w:t>
      </w:r>
      <w:r w:rsidR="00755C76" w:rsidRPr="0038694B">
        <w:rPr>
          <w:i/>
          <w:iCs/>
        </w:rPr>
        <w:t>, Annual Report 19</w:t>
      </w:r>
      <w:r w:rsidR="00755C76">
        <w:rPr>
          <w:i/>
          <w:iCs/>
        </w:rPr>
        <w:t>90</w:t>
      </w:r>
      <w:r w:rsidR="003D0975">
        <w:rPr>
          <w:i/>
          <w:iCs/>
        </w:rPr>
        <w:t>–</w:t>
      </w:r>
      <w:r w:rsidR="00755C76" w:rsidRPr="0038694B">
        <w:rPr>
          <w:i/>
          <w:iCs/>
        </w:rPr>
        <w:t>9</w:t>
      </w:r>
      <w:r w:rsidR="00755C76">
        <w:rPr>
          <w:i/>
          <w:iCs/>
        </w:rPr>
        <w:t>1</w:t>
      </w:r>
      <w:r w:rsidR="0086347A">
        <w:rPr>
          <w:i/>
          <w:iCs/>
        </w:rPr>
        <w:t>.</w:t>
      </w:r>
    </w:p>
  </w:footnote>
  <w:footnote w:id="127">
    <w:p w14:paraId="02565B10" w14:textId="56B6CA06" w:rsidR="008F7861" w:rsidRDefault="00DC79B7" w:rsidP="008F7861">
      <w:pPr>
        <w:pStyle w:val="FootnoteText"/>
        <w:spacing w:after="0"/>
      </w:pPr>
      <w:r w:rsidRPr="00DC79B7">
        <w:rPr>
          <w:rStyle w:val="FootnoteReference"/>
          <w:vertAlign w:val="baseline"/>
        </w:rPr>
        <w:footnoteRef/>
      </w:r>
      <w:r w:rsidR="008F7861">
        <w:t xml:space="preserve"> </w:t>
      </w:r>
      <w:r w:rsidR="00EC0ECD">
        <w:tab/>
      </w:r>
      <w:r w:rsidR="00582C21" w:rsidRPr="00FB3F45">
        <w:t>I</w:t>
      </w:r>
      <w:r w:rsidR="00FB3F45" w:rsidRPr="00FB3F45">
        <w:t>SC</w:t>
      </w:r>
      <w:r w:rsidR="008F7861" w:rsidRPr="0038694B">
        <w:rPr>
          <w:i/>
          <w:iCs/>
        </w:rPr>
        <w:t>, Annual Report 19</w:t>
      </w:r>
      <w:r w:rsidR="008F7861">
        <w:rPr>
          <w:i/>
          <w:iCs/>
        </w:rPr>
        <w:t>90</w:t>
      </w:r>
      <w:r w:rsidR="003D0975">
        <w:rPr>
          <w:i/>
          <w:iCs/>
        </w:rPr>
        <w:t>–</w:t>
      </w:r>
      <w:r w:rsidR="008F7861" w:rsidRPr="0038694B">
        <w:rPr>
          <w:i/>
          <w:iCs/>
        </w:rPr>
        <w:t>9</w:t>
      </w:r>
      <w:r w:rsidR="008F7861">
        <w:rPr>
          <w:i/>
          <w:iCs/>
        </w:rPr>
        <w:t>1</w:t>
      </w:r>
      <w:r w:rsidR="00FB3F45">
        <w:rPr>
          <w:i/>
          <w:iCs/>
        </w:rPr>
        <w:t>.</w:t>
      </w:r>
    </w:p>
  </w:footnote>
  <w:footnote w:id="128">
    <w:p w14:paraId="0FD0A56B" w14:textId="1DC7648C" w:rsidR="003B1131" w:rsidRDefault="00DC79B7" w:rsidP="00D84440">
      <w:pPr>
        <w:pStyle w:val="FootnoteText"/>
        <w:spacing w:after="0"/>
      </w:pPr>
      <w:r w:rsidRPr="00DC79B7">
        <w:rPr>
          <w:rStyle w:val="FootnoteReference"/>
          <w:vertAlign w:val="baseline"/>
        </w:rPr>
        <w:footnoteRef/>
      </w:r>
      <w:r w:rsidR="003B1131">
        <w:t xml:space="preserve"> </w:t>
      </w:r>
      <w:r w:rsidR="00EC0ECD">
        <w:tab/>
      </w:r>
      <w:r w:rsidR="00126E46">
        <w:t xml:space="preserve">Peter Martin, </w:t>
      </w:r>
      <w:r w:rsidR="00AB12DE" w:rsidRPr="003062F8">
        <w:t>The Australian Government Actuary</w:t>
      </w:r>
      <w:r w:rsidR="00AB12DE">
        <w:t xml:space="preserve">, </w:t>
      </w:r>
      <w:r w:rsidR="00126E46" w:rsidRPr="003062F8">
        <w:rPr>
          <w:i/>
          <w:iCs/>
        </w:rPr>
        <w:t>Actuary Australia</w:t>
      </w:r>
      <w:r w:rsidR="00446393">
        <w:t xml:space="preserve"> (magazine)</w:t>
      </w:r>
      <w:r w:rsidR="00126E46" w:rsidRPr="003062F8">
        <w:rPr>
          <w:i/>
          <w:iCs/>
        </w:rPr>
        <w:t>,</w:t>
      </w:r>
      <w:r w:rsidR="00126E46">
        <w:t xml:space="preserve"> </w:t>
      </w:r>
      <w:r w:rsidR="00AB12DE">
        <w:t>Issue 118 April 2007</w:t>
      </w:r>
      <w:r w:rsidR="003062F8">
        <w:t>, p</w:t>
      </w:r>
      <w:r w:rsidR="00B96648">
        <w:t> </w:t>
      </w:r>
      <w:r w:rsidR="003062F8">
        <w:t>16</w:t>
      </w:r>
      <w:r w:rsidR="00551A66">
        <w:t>.</w:t>
      </w:r>
    </w:p>
  </w:footnote>
  <w:footnote w:id="129">
    <w:p w14:paraId="5D41540A" w14:textId="149FF21F" w:rsidR="000245C0" w:rsidRDefault="00DC79B7" w:rsidP="000245C0">
      <w:pPr>
        <w:pStyle w:val="FootnoteText"/>
        <w:spacing w:after="0"/>
      </w:pPr>
      <w:r w:rsidRPr="00DC79B7">
        <w:rPr>
          <w:rStyle w:val="FootnoteReference"/>
          <w:vertAlign w:val="baseline"/>
        </w:rPr>
        <w:footnoteRef/>
      </w:r>
      <w:r w:rsidR="000245C0">
        <w:t xml:space="preserve"> </w:t>
      </w:r>
      <w:r w:rsidR="00EC0ECD">
        <w:tab/>
      </w:r>
      <w:r w:rsidR="00FB3F45" w:rsidRPr="00FB3F45">
        <w:t>ISC</w:t>
      </w:r>
      <w:r w:rsidR="000245C0">
        <w:rPr>
          <w:i/>
          <w:iCs/>
        </w:rPr>
        <w:t>, Annual Report 1992</w:t>
      </w:r>
      <w:r w:rsidR="003D0975">
        <w:rPr>
          <w:i/>
          <w:iCs/>
        </w:rPr>
        <w:t>–</w:t>
      </w:r>
      <w:r w:rsidR="000245C0">
        <w:rPr>
          <w:i/>
          <w:iCs/>
        </w:rPr>
        <w:t>93</w:t>
      </w:r>
      <w:r w:rsidR="00FB3F45">
        <w:rPr>
          <w:i/>
          <w:iCs/>
        </w:rPr>
        <w:t>.</w:t>
      </w:r>
    </w:p>
  </w:footnote>
  <w:footnote w:id="130">
    <w:p w14:paraId="54829722" w14:textId="141665B3" w:rsidR="008F79B8" w:rsidRDefault="00DC79B7" w:rsidP="008F79B8">
      <w:pPr>
        <w:pStyle w:val="FootnoteText"/>
        <w:spacing w:after="0"/>
      </w:pPr>
      <w:r w:rsidRPr="00DC79B7">
        <w:rPr>
          <w:rStyle w:val="FootnoteReference"/>
          <w:vertAlign w:val="baseline"/>
        </w:rPr>
        <w:footnoteRef/>
      </w:r>
      <w:r w:rsidR="008F79B8">
        <w:t xml:space="preserve"> </w:t>
      </w:r>
      <w:r w:rsidR="00EC0ECD">
        <w:tab/>
      </w:r>
      <w:r w:rsidR="00097E90" w:rsidRPr="00F07E1B">
        <w:t>ISC</w:t>
      </w:r>
      <w:r w:rsidR="008F79B8">
        <w:rPr>
          <w:i/>
          <w:iCs/>
        </w:rPr>
        <w:t>, Annual Report 1992</w:t>
      </w:r>
      <w:r w:rsidR="003D0975">
        <w:rPr>
          <w:i/>
          <w:iCs/>
        </w:rPr>
        <w:t>–</w:t>
      </w:r>
      <w:r w:rsidR="008F79B8">
        <w:rPr>
          <w:i/>
          <w:iCs/>
        </w:rPr>
        <w:t>93</w:t>
      </w:r>
      <w:r w:rsidR="00C90FB3">
        <w:rPr>
          <w:i/>
          <w:iCs/>
        </w:rPr>
        <w:t xml:space="preserve">, </w:t>
      </w:r>
      <w:r w:rsidR="0081765B">
        <w:rPr>
          <w:i/>
          <w:iCs/>
        </w:rPr>
        <w:t>1993</w:t>
      </w:r>
      <w:r w:rsidR="003D0975">
        <w:rPr>
          <w:i/>
          <w:iCs/>
        </w:rPr>
        <w:t>–</w:t>
      </w:r>
      <w:r w:rsidR="0081765B">
        <w:rPr>
          <w:i/>
          <w:iCs/>
        </w:rPr>
        <w:t>94</w:t>
      </w:r>
      <w:r w:rsidR="00C90FB3">
        <w:rPr>
          <w:i/>
          <w:iCs/>
        </w:rPr>
        <w:t xml:space="preserve"> </w:t>
      </w:r>
      <w:r w:rsidR="00C90FB3" w:rsidRPr="00F07E1B">
        <w:t>and</w:t>
      </w:r>
      <w:r w:rsidR="00C90FB3">
        <w:rPr>
          <w:i/>
          <w:iCs/>
        </w:rPr>
        <w:t xml:space="preserve"> 1994</w:t>
      </w:r>
      <w:r w:rsidR="003D0975">
        <w:rPr>
          <w:i/>
          <w:iCs/>
        </w:rPr>
        <w:t>–</w:t>
      </w:r>
      <w:r w:rsidR="00C90FB3">
        <w:rPr>
          <w:i/>
          <w:iCs/>
        </w:rPr>
        <w:t>95</w:t>
      </w:r>
      <w:r w:rsidR="00B96648">
        <w:rPr>
          <w:i/>
          <w:iCs/>
        </w:rPr>
        <w:t>.</w:t>
      </w:r>
    </w:p>
  </w:footnote>
  <w:footnote w:id="131">
    <w:p w14:paraId="001B9D01" w14:textId="0A638ED9" w:rsidR="007078C4" w:rsidRDefault="00DC79B7" w:rsidP="00F07E1B">
      <w:pPr>
        <w:pStyle w:val="FootnoteText"/>
        <w:spacing w:after="0"/>
      </w:pPr>
      <w:r w:rsidRPr="00DC79B7">
        <w:rPr>
          <w:rStyle w:val="FootnoteReference"/>
          <w:vertAlign w:val="baseline"/>
        </w:rPr>
        <w:footnoteRef/>
      </w:r>
      <w:r w:rsidR="007078C4" w:rsidRPr="00F07E1B">
        <w:t xml:space="preserve"> </w:t>
      </w:r>
      <w:r w:rsidR="00EC0ECD">
        <w:tab/>
      </w:r>
      <w:r w:rsidR="007078C4" w:rsidRPr="00F07E1B">
        <w:t>Author</w:t>
      </w:r>
      <w:r w:rsidR="006B26BF">
        <w:t>’</w:t>
      </w:r>
      <w:r w:rsidR="007078C4" w:rsidRPr="00F07E1B">
        <w:t>s correspondence with Susanne Szoldra</w:t>
      </w:r>
      <w:r w:rsidR="002450A0" w:rsidRPr="00F07E1B">
        <w:t>.</w:t>
      </w:r>
    </w:p>
  </w:footnote>
  <w:footnote w:id="132">
    <w:p w14:paraId="7FDD9258" w14:textId="5226615A" w:rsidR="00310ABC" w:rsidRPr="00310ABC" w:rsidRDefault="00DC79B7" w:rsidP="00571E35">
      <w:pPr>
        <w:pStyle w:val="FootnoteText"/>
        <w:spacing w:after="0"/>
        <w:rPr>
          <w:i/>
          <w:iCs/>
        </w:rPr>
      </w:pPr>
      <w:r w:rsidRPr="00DC79B7">
        <w:rPr>
          <w:rStyle w:val="FootnoteReference"/>
          <w:vertAlign w:val="baseline"/>
        </w:rPr>
        <w:footnoteRef/>
      </w:r>
      <w:r w:rsidR="00310ABC">
        <w:t xml:space="preserve"> </w:t>
      </w:r>
      <w:r w:rsidR="00EC0ECD">
        <w:tab/>
      </w:r>
      <w:r w:rsidR="00C8095B">
        <w:t>ISC</w:t>
      </w:r>
      <w:r w:rsidR="00571E35">
        <w:rPr>
          <w:i/>
          <w:iCs/>
        </w:rPr>
        <w:t>,</w:t>
      </w:r>
      <w:r w:rsidR="00310ABC">
        <w:rPr>
          <w:i/>
          <w:iCs/>
        </w:rPr>
        <w:t xml:space="preserve"> Annual Report 1992</w:t>
      </w:r>
      <w:r w:rsidR="002B6734">
        <w:t>–</w:t>
      </w:r>
      <w:r w:rsidR="00310ABC">
        <w:rPr>
          <w:i/>
          <w:iCs/>
        </w:rPr>
        <w:t>93</w:t>
      </w:r>
      <w:r w:rsidR="002B6734">
        <w:rPr>
          <w:i/>
          <w:iCs/>
        </w:rPr>
        <w:t>.</w:t>
      </w:r>
    </w:p>
  </w:footnote>
  <w:footnote w:id="133">
    <w:p w14:paraId="5A4914BD" w14:textId="5F55FBEA" w:rsidR="00137E45" w:rsidRDefault="00DC79B7" w:rsidP="00137E45">
      <w:pPr>
        <w:pStyle w:val="FootnoteText"/>
        <w:spacing w:after="0"/>
      </w:pPr>
      <w:r w:rsidRPr="00DC79B7">
        <w:rPr>
          <w:rStyle w:val="FootnoteReference"/>
          <w:vertAlign w:val="baseline"/>
        </w:rPr>
        <w:footnoteRef/>
      </w:r>
      <w:r w:rsidR="00137E45">
        <w:t xml:space="preserve"> </w:t>
      </w:r>
      <w:r w:rsidR="00EC0ECD">
        <w:tab/>
      </w:r>
      <w:r w:rsidR="00C8095B">
        <w:t>ISC</w:t>
      </w:r>
      <w:r w:rsidR="00137E45">
        <w:rPr>
          <w:i/>
          <w:iCs/>
        </w:rPr>
        <w:t>, Annual Report 1993</w:t>
      </w:r>
      <w:r w:rsidR="002B6734">
        <w:t>–</w:t>
      </w:r>
      <w:r w:rsidR="00137E45">
        <w:rPr>
          <w:i/>
          <w:iCs/>
        </w:rPr>
        <w:t>94</w:t>
      </w:r>
      <w:r w:rsidR="00A9783E">
        <w:rPr>
          <w:i/>
          <w:iCs/>
        </w:rPr>
        <w:t xml:space="preserve"> </w:t>
      </w:r>
      <w:r w:rsidR="00A9783E" w:rsidRPr="00F07E1B">
        <w:t>and</w:t>
      </w:r>
      <w:r w:rsidR="00A9783E">
        <w:rPr>
          <w:i/>
          <w:iCs/>
        </w:rPr>
        <w:t xml:space="preserve"> 1994</w:t>
      </w:r>
      <w:r w:rsidR="002B6734">
        <w:t>–</w:t>
      </w:r>
      <w:r w:rsidR="00A9783E">
        <w:rPr>
          <w:i/>
          <w:iCs/>
        </w:rPr>
        <w:t>95</w:t>
      </w:r>
      <w:r w:rsidR="002B6734">
        <w:rPr>
          <w:i/>
          <w:iCs/>
        </w:rPr>
        <w:t>.</w:t>
      </w:r>
    </w:p>
  </w:footnote>
  <w:footnote w:id="134">
    <w:p w14:paraId="5E77EFBC" w14:textId="16763175" w:rsidR="003D77A5" w:rsidRDefault="00DC79B7">
      <w:pPr>
        <w:pStyle w:val="FootnoteText"/>
      </w:pPr>
      <w:r w:rsidRPr="00DC79B7">
        <w:rPr>
          <w:rStyle w:val="FootnoteReference"/>
          <w:vertAlign w:val="baseline"/>
        </w:rPr>
        <w:footnoteRef/>
      </w:r>
      <w:r w:rsidR="003D77A5">
        <w:t xml:space="preserve"> </w:t>
      </w:r>
      <w:r w:rsidR="00EC0ECD">
        <w:tab/>
      </w:r>
      <w:r w:rsidR="003D77A5">
        <w:t>Author</w:t>
      </w:r>
      <w:r w:rsidR="006B26BF">
        <w:t>’</w:t>
      </w:r>
      <w:r w:rsidR="003D77A5">
        <w:t>s interview with Esther Conway</w:t>
      </w:r>
      <w:r w:rsidR="002B6734">
        <w:t>.</w:t>
      </w:r>
    </w:p>
  </w:footnote>
  <w:footnote w:id="135">
    <w:p w14:paraId="5451A132" w14:textId="6C879622" w:rsidR="00A86C77" w:rsidRPr="003979DD" w:rsidRDefault="00DC79B7" w:rsidP="00A86C77">
      <w:pPr>
        <w:pStyle w:val="FootnoteText"/>
        <w:spacing w:after="0"/>
        <w:rPr>
          <w:lang w:val="en-US"/>
        </w:rPr>
      </w:pPr>
      <w:r w:rsidRPr="00DC79B7">
        <w:rPr>
          <w:rStyle w:val="FootnoteReference"/>
          <w:vertAlign w:val="baseline"/>
        </w:rPr>
        <w:footnoteRef/>
      </w:r>
      <w:r w:rsidR="00A86C77">
        <w:t xml:space="preserve"> </w:t>
      </w:r>
      <w:r w:rsidR="00EC0ECD">
        <w:tab/>
      </w:r>
      <w:r w:rsidR="00A86C77">
        <w:rPr>
          <w:lang w:val="en-US"/>
        </w:rPr>
        <w:t xml:space="preserve">After a Black Hawk helicopter accident in North Queensland </w:t>
      </w:r>
      <w:r w:rsidR="003956DD">
        <w:rPr>
          <w:lang w:val="en-US"/>
        </w:rPr>
        <w:t xml:space="preserve">in 1996 </w:t>
      </w:r>
      <w:r w:rsidR="00A86C77">
        <w:rPr>
          <w:lang w:val="en-US"/>
        </w:rPr>
        <w:t xml:space="preserve">injured and killed </w:t>
      </w:r>
      <w:r w:rsidR="00A93A12">
        <w:rPr>
          <w:lang w:val="en-US"/>
        </w:rPr>
        <w:t>18</w:t>
      </w:r>
      <w:r w:rsidR="00FF64D2">
        <w:rPr>
          <w:lang w:val="en-US"/>
        </w:rPr>
        <w:t> </w:t>
      </w:r>
      <w:r w:rsidR="00A86C77">
        <w:rPr>
          <w:lang w:val="en-US"/>
        </w:rPr>
        <w:t>service personnel</w:t>
      </w:r>
      <w:r w:rsidR="00BB2355">
        <w:rPr>
          <w:lang w:val="en-US"/>
        </w:rPr>
        <w:t>,</w:t>
      </w:r>
      <w:r w:rsidR="00A86C77">
        <w:rPr>
          <w:lang w:val="en-US"/>
        </w:rPr>
        <w:t xml:space="preserve"> the </w:t>
      </w:r>
      <w:r w:rsidR="00A93A12">
        <w:rPr>
          <w:lang w:val="en-US"/>
        </w:rPr>
        <w:t>Australian G</w:t>
      </w:r>
      <w:r w:rsidR="00A86C77">
        <w:rPr>
          <w:lang w:val="en-US"/>
        </w:rPr>
        <w:t>overnment reviewed compensation arrangements for the dependents of active service personal and those served by the Department of Veterans Affairs.</w:t>
      </w:r>
    </w:p>
  </w:footnote>
  <w:footnote w:id="136">
    <w:p w14:paraId="2B8872CD" w14:textId="7E555826" w:rsidR="00F15992" w:rsidRDefault="00DC79B7" w:rsidP="00F15992">
      <w:pPr>
        <w:pStyle w:val="FootnoteText"/>
        <w:spacing w:after="0"/>
      </w:pPr>
      <w:r w:rsidRPr="00DC79B7">
        <w:rPr>
          <w:rStyle w:val="FootnoteReference"/>
          <w:vertAlign w:val="baseline"/>
        </w:rPr>
        <w:footnoteRef/>
      </w:r>
      <w:r w:rsidR="00F15992">
        <w:t xml:space="preserve"> </w:t>
      </w:r>
      <w:r w:rsidR="00EC0ECD">
        <w:tab/>
      </w:r>
      <w:r w:rsidR="004724EA">
        <w:t>ISC</w:t>
      </w:r>
      <w:r w:rsidR="00F15992">
        <w:rPr>
          <w:i/>
          <w:iCs/>
        </w:rPr>
        <w:t>, Annual Report 1996</w:t>
      </w:r>
      <w:r w:rsidR="00705E24">
        <w:rPr>
          <w:i/>
          <w:iCs/>
        </w:rPr>
        <w:t>–</w:t>
      </w:r>
      <w:r w:rsidR="00F15992">
        <w:rPr>
          <w:i/>
          <w:iCs/>
        </w:rPr>
        <w:t>97</w:t>
      </w:r>
      <w:r w:rsidR="002B6734">
        <w:rPr>
          <w:i/>
          <w:iCs/>
        </w:rPr>
        <w:t>.</w:t>
      </w:r>
    </w:p>
  </w:footnote>
  <w:footnote w:id="137">
    <w:p w14:paraId="0BDD8331" w14:textId="57B78326" w:rsidR="00232B16" w:rsidRPr="00232B16" w:rsidRDefault="00DC79B7" w:rsidP="000F1583">
      <w:pPr>
        <w:pStyle w:val="FootnoteText"/>
        <w:spacing w:after="0"/>
        <w:rPr>
          <w:i/>
          <w:iCs/>
        </w:rPr>
      </w:pPr>
      <w:r w:rsidRPr="00DC79B7">
        <w:rPr>
          <w:rStyle w:val="FootnoteReference"/>
          <w:vertAlign w:val="baseline"/>
        </w:rPr>
        <w:footnoteRef/>
      </w:r>
      <w:r w:rsidR="00232B16">
        <w:t xml:space="preserve"> </w:t>
      </w:r>
      <w:r w:rsidR="00EC0ECD">
        <w:tab/>
      </w:r>
      <w:r w:rsidR="004724EA">
        <w:t>ISC</w:t>
      </w:r>
      <w:r w:rsidR="000F1583">
        <w:rPr>
          <w:i/>
          <w:iCs/>
        </w:rPr>
        <w:t>, Annual Report 1995</w:t>
      </w:r>
      <w:r w:rsidR="00705E24">
        <w:rPr>
          <w:i/>
          <w:iCs/>
        </w:rPr>
        <w:t>–</w:t>
      </w:r>
      <w:r w:rsidR="000F1583">
        <w:rPr>
          <w:i/>
          <w:iCs/>
        </w:rPr>
        <w:t>96</w:t>
      </w:r>
      <w:r w:rsidR="00EB4946">
        <w:rPr>
          <w:i/>
          <w:iCs/>
        </w:rPr>
        <w:t xml:space="preserve"> </w:t>
      </w:r>
      <w:r w:rsidR="00EB4946" w:rsidRPr="00103298">
        <w:t>and</w:t>
      </w:r>
      <w:r w:rsidR="00EB4946">
        <w:rPr>
          <w:i/>
          <w:iCs/>
        </w:rPr>
        <w:t xml:space="preserve"> 1996</w:t>
      </w:r>
      <w:r w:rsidR="00705E24">
        <w:rPr>
          <w:i/>
          <w:iCs/>
        </w:rPr>
        <w:t>–</w:t>
      </w:r>
      <w:r w:rsidR="00EB4946">
        <w:rPr>
          <w:i/>
          <w:iCs/>
        </w:rPr>
        <w:t>97</w:t>
      </w:r>
      <w:r w:rsidR="002B6734">
        <w:rPr>
          <w:i/>
          <w:iCs/>
        </w:rPr>
        <w:t>.</w:t>
      </w:r>
    </w:p>
  </w:footnote>
  <w:footnote w:id="138">
    <w:p w14:paraId="3B526098" w14:textId="6AEFA4E7" w:rsidR="00F751F6" w:rsidRDefault="00DC79B7" w:rsidP="00F751F6">
      <w:pPr>
        <w:pStyle w:val="FootnoteText"/>
        <w:spacing w:after="0"/>
      </w:pPr>
      <w:r w:rsidRPr="00DC79B7">
        <w:rPr>
          <w:rStyle w:val="FootnoteReference"/>
          <w:vertAlign w:val="baseline"/>
        </w:rPr>
        <w:footnoteRef/>
      </w:r>
      <w:r w:rsidR="00F751F6">
        <w:t xml:space="preserve"> </w:t>
      </w:r>
      <w:r w:rsidR="00EC0ECD">
        <w:tab/>
      </w:r>
      <w:r w:rsidR="006F3504">
        <w:t>ISC</w:t>
      </w:r>
      <w:r w:rsidR="00F751F6">
        <w:rPr>
          <w:i/>
          <w:iCs/>
        </w:rPr>
        <w:t>, Annual Report 199</w:t>
      </w:r>
      <w:r w:rsidR="00FA2D0A">
        <w:rPr>
          <w:i/>
          <w:iCs/>
        </w:rPr>
        <w:t>7</w:t>
      </w:r>
      <w:r w:rsidR="00705E24">
        <w:rPr>
          <w:i/>
          <w:iCs/>
        </w:rPr>
        <w:t>–</w:t>
      </w:r>
      <w:r w:rsidR="00F751F6">
        <w:rPr>
          <w:i/>
          <w:iCs/>
        </w:rPr>
        <w:t>9</w:t>
      </w:r>
      <w:r w:rsidR="00FA2D0A">
        <w:rPr>
          <w:i/>
          <w:iCs/>
        </w:rPr>
        <w:t>8</w:t>
      </w:r>
      <w:r w:rsidR="002B6734">
        <w:rPr>
          <w:i/>
          <w:iCs/>
        </w:rPr>
        <w:t>.</w:t>
      </w:r>
    </w:p>
  </w:footnote>
  <w:footnote w:id="139">
    <w:p w14:paraId="133CE070" w14:textId="30CF6C68" w:rsidR="003E3C9B" w:rsidRPr="008A5470" w:rsidRDefault="00DC79B7" w:rsidP="0090792D">
      <w:pPr>
        <w:pStyle w:val="FootnoteText"/>
        <w:spacing w:after="0"/>
      </w:pPr>
      <w:r w:rsidRPr="00DC79B7">
        <w:rPr>
          <w:rStyle w:val="FootnoteReference"/>
          <w:vertAlign w:val="baseline"/>
        </w:rPr>
        <w:footnoteRef/>
      </w:r>
      <w:r w:rsidR="003E3C9B">
        <w:t xml:space="preserve"> </w:t>
      </w:r>
      <w:r w:rsidR="00EC0ECD">
        <w:tab/>
      </w:r>
      <w:r w:rsidR="00682BEC">
        <w:t xml:space="preserve">Craig Thorburn, </w:t>
      </w:r>
      <w:r w:rsidR="00B5039F">
        <w:rPr>
          <w:i/>
          <w:iCs/>
        </w:rPr>
        <w:t>Birth, Death, Passports and Pensions</w:t>
      </w:r>
      <w:r w:rsidR="0096564F">
        <w:t xml:space="preserve"> (sessional paper), </w:t>
      </w:r>
      <w:r w:rsidR="00265ED8" w:rsidRPr="00103298">
        <w:t>Institute of Actuaries of Australia</w:t>
      </w:r>
      <w:r w:rsidR="00B5039F" w:rsidRPr="008A5470">
        <w:t xml:space="preserve">, </w:t>
      </w:r>
      <w:r w:rsidR="005206E0">
        <w:t xml:space="preserve">Melbourne Victoria, </w:t>
      </w:r>
      <w:r w:rsidR="0090792D" w:rsidRPr="008A5470">
        <w:t>October 1999</w:t>
      </w:r>
      <w:r w:rsidR="002B6734" w:rsidRPr="008A5470">
        <w:t>.</w:t>
      </w:r>
    </w:p>
  </w:footnote>
  <w:footnote w:id="140">
    <w:p w14:paraId="14A2C403" w14:textId="3A06E906" w:rsidR="00595188" w:rsidRDefault="00DC79B7" w:rsidP="00595188">
      <w:pPr>
        <w:pStyle w:val="FootnoteText"/>
        <w:spacing w:after="0"/>
      </w:pPr>
      <w:r w:rsidRPr="00DC79B7">
        <w:rPr>
          <w:rStyle w:val="FootnoteReference"/>
          <w:vertAlign w:val="baseline"/>
        </w:rPr>
        <w:footnoteRef/>
      </w:r>
      <w:r w:rsidR="00595188">
        <w:t xml:space="preserve"> </w:t>
      </w:r>
      <w:r w:rsidR="00EC0ECD">
        <w:tab/>
      </w:r>
      <w:r w:rsidR="006F3504">
        <w:t>ISC</w:t>
      </w:r>
      <w:r w:rsidR="00595188">
        <w:rPr>
          <w:i/>
          <w:iCs/>
        </w:rPr>
        <w:t>, Annual Report 1997</w:t>
      </w:r>
      <w:r w:rsidR="002B6734">
        <w:t>–</w:t>
      </w:r>
      <w:r w:rsidR="00595188">
        <w:rPr>
          <w:i/>
          <w:iCs/>
        </w:rPr>
        <w:t>98</w:t>
      </w:r>
      <w:r w:rsidR="002B6734">
        <w:rPr>
          <w:i/>
          <w:iCs/>
        </w:rPr>
        <w:t>.</w:t>
      </w:r>
    </w:p>
  </w:footnote>
  <w:footnote w:id="141">
    <w:p w14:paraId="44D43D65" w14:textId="623C194F" w:rsidR="00440181" w:rsidRDefault="00DC79B7" w:rsidP="00D441EA">
      <w:pPr>
        <w:pStyle w:val="FootnoteText"/>
        <w:spacing w:after="0"/>
      </w:pPr>
      <w:r w:rsidRPr="00DC79B7">
        <w:rPr>
          <w:rStyle w:val="FootnoteReference"/>
          <w:vertAlign w:val="baseline"/>
        </w:rPr>
        <w:footnoteRef/>
      </w:r>
      <w:r w:rsidR="00440181">
        <w:t xml:space="preserve"> </w:t>
      </w:r>
      <w:r w:rsidR="000F7B49">
        <w:tab/>
      </w:r>
      <w:r w:rsidR="00632B60">
        <w:t xml:space="preserve">Peter Martin, </w:t>
      </w:r>
      <w:r w:rsidR="00632B60">
        <w:rPr>
          <w:i/>
          <w:iCs/>
        </w:rPr>
        <w:t xml:space="preserve">The Australian Government </w:t>
      </w:r>
      <w:r w:rsidR="00632B60" w:rsidRPr="002F2FBF">
        <w:rPr>
          <w:i/>
          <w:iCs/>
        </w:rPr>
        <w:t>Actuary</w:t>
      </w:r>
      <w:r w:rsidR="00632B60">
        <w:t xml:space="preserve">, </w:t>
      </w:r>
      <w:r w:rsidR="00C34DD3" w:rsidRPr="00632B60">
        <w:t>Actuary</w:t>
      </w:r>
      <w:r w:rsidR="00C34DD3">
        <w:t xml:space="preserve"> Australia</w:t>
      </w:r>
      <w:r w:rsidR="0007037E">
        <w:t xml:space="preserve"> (magazine)</w:t>
      </w:r>
      <w:r w:rsidR="00632B60">
        <w:t xml:space="preserve">, </w:t>
      </w:r>
      <w:r w:rsidR="00C34DD3">
        <w:t>Issue 118</w:t>
      </w:r>
      <w:r w:rsidR="0007037E">
        <w:t xml:space="preserve">, </w:t>
      </w:r>
      <w:r w:rsidR="00C34DD3">
        <w:t>April 2007</w:t>
      </w:r>
      <w:r w:rsidR="001F78FE">
        <w:t>, p</w:t>
      </w:r>
      <w:r w:rsidR="008A5470">
        <w:t>p</w:t>
      </w:r>
      <w:r w:rsidR="002B6734">
        <w:t xml:space="preserve"> </w:t>
      </w:r>
      <w:r w:rsidR="001F78FE">
        <w:t>16</w:t>
      </w:r>
      <w:r w:rsidR="006B26BF">
        <w:noBreakHyphen/>
      </w:r>
      <w:r w:rsidR="001F78FE">
        <w:t>18</w:t>
      </w:r>
      <w:r w:rsidR="002B6734">
        <w:t>.</w:t>
      </w:r>
    </w:p>
  </w:footnote>
  <w:footnote w:id="142">
    <w:p w14:paraId="1344FDB5" w14:textId="36A3CFBB" w:rsidR="00E017BE" w:rsidRDefault="00DC79B7" w:rsidP="00D441EA">
      <w:pPr>
        <w:pStyle w:val="FootnoteText"/>
        <w:spacing w:after="0"/>
      </w:pPr>
      <w:r w:rsidRPr="00DC79B7">
        <w:rPr>
          <w:rStyle w:val="FootnoteReference"/>
          <w:vertAlign w:val="baseline"/>
        </w:rPr>
        <w:footnoteRef/>
      </w:r>
      <w:r w:rsidR="00E017BE">
        <w:t xml:space="preserve"> </w:t>
      </w:r>
      <w:r w:rsidR="000F7B49">
        <w:tab/>
      </w:r>
      <w:r w:rsidR="00E1493B">
        <w:t xml:space="preserve">Peter Martin, </w:t>
      </w:r>
      <w:r w:rsidR="00E1493B">
        <w:rPr>
          <w:i/>
          <w:iCs/>
        </w:rPr>
        <w:t xml:space="preserve">The Australian Government Actuary </w:t>
      </w:r>
      <w:r w:rsidR="00632B60" w:rsidRPr="002F2FBF">
        <w:rPr>
          <w:i/>
          <w:iCs/>
        </w:rPr>
        <w:t>Unearthed</w:t>
      </w:r>
      <w:r w:rsidR="00632B60">
        <w:t xml:space="preserve">, </w:t>
      </w:r>
      <w:r w:rsidR="00D441EA" w:rsidRPr="00632B60">
        <w:t>Actuaries</w:t>
      </w:r>
      <w:r w:rsidR="00D441EA">
        <w:t xml:space="preserve"> Institute: Insights Session</w:t>
      </w:r>
      <w:r w:rsidR="002F2FBF">
        <w:t xml:space="preserve">, </w:t>
      </w:r>
      <w:r w:rsidR="00D441EA">
        <w:t>October 2016</w:t>
      </w:r>
      <w:r w:rsidR="00A12856">
        <w:t>.</w:t>
      </w:r>
    </w:p>
  </w:footnote>
  <w:footnote w:id="143">
    <w:p w14:paraId="2DDEDE47" w14:textId="4564FF37" w:rsidR="00FF0DCB" w:rsidRDefault="00DC79B7" w:rsidP="000F7B49">
      <w:pPr>
        <w:pStyle w:val="FootnoteText"/>
      </w:pPr>
      <w:r w:rsidRPr="00DC79B7">
        <w:rPr>
          <w:rStyle w:val="FootnoteReference"/>
          <w:vertAlign w:val="baseline"/>
        </w:rPr>
        <w:footnoteRef/>
      </w:r>
      <w:r w:rsidR="00FF0DCB">
        <w:t xml:space="preserve"> </w:t>
      </w:r>
      <w:r w:rsidR="000F7B49">
        <w:tab/>
      </w:r>
      <w:r w:rsidR="00FF0DCB">
        <w:t>Prior to this, around 40 per</w:t>
      </w:r>
      <w:r w:rsidR="0012265D">
        <w:t xml:space="preserve"> </w:t>
      </w:r>
      <w:r w:rsidR="00FF0DCB">
        <w:t xml:space="preserve">cent of the </w:t>
      </w:r>
      <w:r w:rsidR="008F7698">
        <w:t>Office</w:t>
      </w:r>
      <w:r w:rsidR="006B26BF">
        <w:t>’</w:t>
      </w:r>
      <w:r w:rsidR="008F7698">
        <w:t xml:space="preserve">s </w:t>
      </w:r>
      <w:r w:rsidR="00FF0DCB">
        <w:t xml:space="preserve">revenue came from a </w:t>
      </w:r>
      <w:r w:rsidR="003A523A">
        <w:t xml:space="preserve">Commonwealth </w:t>
      </w:r>
      <w:r w:rsidR="00FF0DCB">
        <w:t xml:space="preserve">budget appropriation and about 60 per cent from </w:t>
      </w:r>
      <w:r w:rsidR="006B26BF">
        <w:t>‘</w:t>
      </w:r>
      <w:r w:rsidR="00FF0DCB">
        <w:t>fee</w:t>
      </w:r>
      <w:r w:rsidR="006B26BF">
        <w:noBreakHyphen/>
      </w:r>
      <w:r w:rsidR="00FF0DCB">
        <w:t>for</w:t>
      </w:r>
      <w:r w:rsidR="006B26BF">
        <w:noBreakHyphen/>
      </w:r>
      <w:r w:rsidR="00FF0DCB">
        <w:t>service</w:t>
      </w:r>
      <w:r w:rsidR="006B26BF">
        <w:t>’</w:t>
      </w:r>
      <w:r w:rsidR="00FF0DCB">
        <w:t xml:space="preserve">. Commonwealth departments and agencies </w:t>
      </w:r>
      <w:r w:rsidR="003A523A">
        <w:t xml:space="preserve">paid money </w:t>
      </w:r>
      <w:r w:rsidR="00911C00">
        <w:t>(</w:t>
      </w:r>
      <w:r w:rsidR="003A523A">
        <w:t>from their own budget appropriations</w:t>
      </w:r>
      <w:r w:rsidR="00911C00">
        <w:t>)</w:t>
      </w:r>
      <w:r w:rsidR="003A523A">
        <w:t xml:space="preserve"> to procure the services of external providers but also internal providers like the </w:t>
      </w:r>
      <w:r w:rsidR="008F7698">
        <w:t xml:space="preserve">Office </w:t>
      </w:r>
      <w:r w:rsidR="003A523A">
        <w:t xml:space="preserve">and, for example, the Australian Government Solicitor. </w:t>
      </w:r>
    </w:p>
  </w:footnote>
  <w:footnote w:id="144">
    <w:p w14:paraId="5B5C2090" w14:textId="460DC515" w:rsidR="009B5AEE" w:rsidRDefault="00DC79B7" w:rsidP="001F27A1">
      <w:pPr>
        <w:pStyle w:val="FootnoteText"/>
        <w:spacing w:after="0"/>
      </w:pPr>
      <w:r w:rsidRPr="00DC79B7">
        <w:rPr>
          <w:rStyle w:val="FootnoteReference"/>
          <w:vertAlign w:val="baseline"/>
        </w:rPr>
        <w:footnoteRef/>
      </w:r>
      <w:r w:rsidR="009B5AEE">
        <w:t xml:space="preserve"> </w:t>
      </w:r>
      <w:r w:rsidR="000F7B49">
        <w:tab/>
      </w:r>
      <w:r w:rsidR="009B5AEE" w:rsidRPr="001F27A1">
        <w:t>Author</w:t>
      </w:r>
      <w:r w:rsidR="006B26BF">
        <w:t>’</w:t>
      </w:r>
      <w:r w:rsidR="009B5AEE" w:rsidRPr="001F27A1">
        <w:t xml:space="preserve">s correspondence with Peter Martin, </w:t>
      </w:r>
      <w:r w:rsidR="001F27A1" w:rsidRPr="001F27A1">
        <w:t>2023</w:t>
      </w:r>
      <w:r w:rsidR="009B5AEE" w:rsidRPr="001F27A1">
        <w:t>.</w:t>
      </w:r>
    </w:p>
  </w:footnote>
  <w:footnote w:id="145">
    <w:p w14:paraId="35900E98" w14:textId="194EA035" w:rsidR="00715FAB" w:rsidRDefault="00DC79B7" w:rsidP="001F27A1">
      <w:pPr>
        <w:pStyle w:val="FootnoteText"/>
        <w:spacing w:after="0"/>
      </w:pPr>
      <w:r w:rsidRPr="00DC79B7">
        <w:rPr>
          <w:rStyle w:val="FootnoteReference"/>
          <w:vertAlign w:val="baseline"/>
        </w:rPr>
        <w:footnoteRef/>
      </w:r>
      <w:r w:rsidR="00715FAB">
        <w:t xml:space="preserve"> </w:t>
      </w:r>
      <w:r w:rsidR="000F7B49">
        <w:tab/>
      </w:r>
      <w:r w:rsidR="001F27A1" w:rsidRPr="001F27A1">
        <w:t>Author</w:t>
      </w:r>
      <w:r w:rsidR="006B26BF">
        <w:t>’</w:t>
      </w:r>
      <w:r w:rsidR="001F27A1" w:rsidRPr="001F27A1">
        <w:t>s correspondence with Peter Martin, 2023.</w:t>
      </w:r>
    </w:p>
  </w:footnote>
  <w:footnote w:id="146">
    <w:p w14:paraId="6BBB96B2" w14:textId="7864C21B" w:rsidR="00715FAB" w:rsidRDefault="00DC79B7">
      <w:pPr>
        <w:pStyle w:val="FootnoteText"/>
      </w:pPr>
      <w:r w:rsidRPr="00DC79B7">
        <w:rPr>
          <w:rStyle w:val="FootnoteReference"/>
          <w:vertAlign w:val="baseline"/>
        </w:rPr>
        <w:footnoteRef/>
      </w:r>
      <w:r w:rsidR="00715FAB">
        <w:t xml:space="preserve"> </w:t>
      </w:r>
      <w:r w:rsidR="000F7B49">
        <w:tab/>
      </w:r>
      <w:r w:rsidR="001F27A1" w:rsidRPr="001F27A1">
        <w:t>Author</w:t>
      </w:r>
      <w:r w:rsidR="006B26BF">
        <w:t>’</w:t>
      </w:r>
      <w:r w:rsidR="001F27A1" w:rsidRPr="001F27A1">
        <w:t>s correspondence with Peter Martin, 2023.</w:t>
      </w:r>
    </w:p>
  </w:footnote>
  <w:footnote w:id="147">
    <w:p w14:paraId="575974AD" w14:textId="4C777022" w:rsidR="008A4BA7" w:rsidRDefault="00DC79B7" w:rsidP="00690A93">
      <w:pPr>
        <w:pStyle w:val="FootnoteText"/>
        <w:spacing w:after="0"/>
      </w:pPr>
      <w:r w:rsidRPr="00DC79B7">
        <w:rPr>
          <w:rStyle w:val="FootnoteReference"/>
          <w:vertAlign w:val="baseline"/>
        </w:rPr>
        <w:footnoteRef/>
      </w:r>
      <w:r w:rsidR="008A4BA7">
        <w:t xml:space="preserve"> </w:t>
      </w:r>
      <w:r w:rsidR="000F7B49">
        <w:tab/>
      </w:r>
      <w:r w:rsidR="00FE15FB">
        <w:t xml:space="preserve">Actuaries Institute, </w:t>
      </w:r>
      <w:hyperlink r:id="rId19" w:history="1">
        <w:r w:rsidR="00FE15FB" w:rsidRPr="00D80548">
          <w:rPr>
            <w:rStyle w:val="Hyperlink"/>
            <w:rFonts w:ascii="Arial" w:hAnsi="Arial"/>
          </w:rPr>
          <w:t>Congratulations to Peter Martin 2014 Actuary of the Year</w:t>
        </w:r>
        <w:r w:rsidR="00774044" w:rsidRPr="00D80548">
          <w:rPr>
            <w:rStyle w:val="Hyperlink"/>
            <w:rFonts w:ascii="Arial" w:hAnsi="Arial"/>
          </w:rPr>
          <w:t xml:space="preserve"> [PDF </w:t>
        </w:r>
        <w:r w:rsidR="002E38F4" w:rsidRPr="00D80548">
          <w:rPr>
            <w:rStyle w:val="Hyperlink"/>
            <w:rFonts w:ascii="Arial" w:hAnsi="Arial"/>
          </w:rPr>
          <w:t>3.5MB]</w:t>
        </w:r>
      </w:hyperlink>
      <w:r w:rsidR="00D80548">
        <w:t>,</w:t>
      </w:r>
      <w:r w:rsidR="00FE15FB">
        <w:t xml:space="preserve"> </w:t>
      </w:r>
      <w:r w:rsidR="00FE15FB" w:rsidRPr="00690A93">
        <w:rPr>
          <w:i/>
          <w:iCs/>
        </w:rPr>
        <w:t>Actuaries</w:t>
      </w:r>
      <w:r w:rsidR="00FE15FB">
        <w:t xml:space="preserve"> (magazine), October 2014, p 7</w:t>
      </w:r>
      <w:r w:rsidR="00B766C7">
        <w:t>, accessed December 2023.</w:t>
      </w:r>
    </w:p>
  </w:footnote>
  <w:footnote w:id="148">
    <w:p w14:paraId="114543C8" w14:textId="1D15989A" w:rsidR="00B75CAC" w:rsidRDefault="00DC79B7" w:rsidP="009331E0">
      <w:pPr>
        <w:pStyle w:val="FootnoteText"/>
        <w:spacing w:after="0"/>
      </w:pPr>
      <w:r w:rsidRPr="00DC79B7">
        <w:rPr>
          <w:rStyle w:val="FootnoteReference"/>
          <w:vertAlign w:val="baseline"/>
        </w:rPr>
        <w:footnoteRef/>
      </w:r>
      <w:r w:rsidR="00B75CAC">
        <w:t xml:space="preserve"> </w:t>
      </w:r>
      <w:r w:rsidR="000F7B49">
        <w:tab/>
      </w:r>
      <w:r w:rsidR="00F64DC1">
        <w:t xml:space="preserve">Peter Martin, </w:t>
      </w:r>
      <w:r w:rsidR="00F64DC1">
        <w:rPr>
          <w:i/>
          <w:iCs/>
        </w:rPr>
        <w:t xml:space="preserve">The Australian Government Actuary </w:t>
      </w:r>
      <w:r w:rsidR="00F64DC1" w:rsidRPr="002C4AFE">
        <w:rPr>
          <w:i/>
          <w:iCs/>
        </w:rPr>
        <w:t>Unearthed</w:t>
      </w:r>
      <w:r w:rsidR="00F64DC1">
        <w:t xml:space="preserve">, </w:t>
      </w:r>
      <w:r w:rsidR="00F64DC1" w:rsidRPr="00632B60">
        <w:t>Actuaries</w:t>
      </w:r>
      <w:r w:rsidR="00F64DC1">
        <w:t xml:space="preserve"> Institute: Insights Session</w:t>
      </w:r>
      <w:r w:rsidR="00690A93">
        <w:t xml:space="preserve">, </w:t>
      </w:r>
      <w:r w:rsidR="00F64DC1">
        <w:t>October 2016</w:t>
      </w:r>
      <w:r w:rsidR="00AF6BB7">
        <w:t>.</w:t>
      </w:r>
    </w:p>
  </w:footnote>
  <w:footnote w:id="149">
    <w:p w14:paraId="2E7C2239" w14:textId="608C1406" w:rsidR="00C90A61" w:rsidRDefault="00DC79B7" w:rsidP="000A7061">
      <w:pPr>
        <w:pStyle w:val="FootnoteText"/>
        <w:spacing w:after="0"/>
      </w:pPr>
      <w:r w:rsidRPr="00DC79B7">
        <w:rPr>
          <w:rStyle w:val="FootnoteReference"/>
          <w:vertAlign w:val="baseline"/>
        </w:rPr>
        <w:footnoteRef/>
      </w:r>
      <w:r w:rsidR="00C90A61">
        <w:t xml:space="preserve"> </w:t>
      </w:r>
      <w:r w:rsidR="000F7B49">
        <w:tab/>
      </w:r>
      <w:r w:rsidR="00137393">
        <w:t xml:space="preserve">John Farquharson, </w:t>
      </w:r>
      <w:hyperlink r:id="rId20" w:history="1">
        <w:r w:rsidR="009D5D8E" w:rsidRPr="009D5D8E">
          <w:rPr>
            <w:rStyle w:val="Hyperlink"/>
            <w:rFonts w:ascii="Arial" w:hAnsi="Arial"/>
          </w:rPr>
          <w:t>Sir Leslie Galfreid Melville (1902–2002)</w:t>
        </w:r>
      </w:hyperlink>
      <w:r w:rsidR="009D5D8E">
        <w:t xml:space="preserve">, </w:t>
      </w:r>
      <w:r w:rsidR="00DF30DB">
        <w:t>Obituaries Australia</w:t>
      </w:r>
      <w:r w:rsidR="001C3A06">
        <w:t xml:space="preserve"> (website)</w:t>
      </w:r>
      <w:r w:rsidR="00DF30DB">
        <w:t xml:space="preserve">, </w:t>
      </w:r>
      <w:r w:rsidR="009D5D8E">
        <w:t>accessed December 2023.</w:t>
      </w:r>
    </w:p>
  </w:footnote>
  <w:footnote w:id="150">
    <w:p w14:paraId="65EAAAF2" w14:textId="78E92057" w:rsidR="00B8623F" w:rsidRDefault="00DC79B7" w:rsidP="000A7061">
      <w:pPr>
        <w:pStyle w:val="FootnoteText"/>
        <w:spacing w:after="0"/>
      </w:pPr>
      <w:r w:rsidRPr="00DC79B7">
        <w:rPr>
          <w:rStyle w:val="FootnoteReference"/>
          <w:vertAlign w:val="baseline"/>
        </w:rPr>
        <w:footnoteRef/>
      </w:r>
      <w:r w:rsidR="00B8623F">
        <w:t xml:space="preserve"> </w:t>
      </w:r>
      <w:r w:rsidR="000F7B49">
        <w:tab/>
      </w:r>
      <w:r w:rsidR="00790F8A">
        <w:t xml:space="preserve">Institute of Actuaries of Australia, </w:t>
      </w:r>
      <w:hyperlink r:id="rId21" w:history="1">
        <w:r w:rsidR="00AB57F9">
          <w:rPr>
            <w:rStyle w:val="Hyperlink"/>
            <w:rFonts w:ascii="Arial" w:hAnsi="Arial"/>
          </w:rPr>
          <w:t>In memoriam</w:t>
        </w:r>
        <w:r w:rsidR="00226A47" w:rsidRPr="00533FE5">
          <w:rPr>
            <w:rStyle w:val="Hyperlink"/>
            <w:rFonts w:ascii="Arial" w:hAnsi="Arial"/>
          </w:rPr>
          <w:t xml:space="preserve"> [PDF 1,146</w:t>
        </w:r>
        <w:r w:rsidR="00533FE5" w:rsidRPr="00533FE5">
          <w:rPr>
            <w:rStyle w:val="Hyperlink"/>
            <w:rFonts w:ascii="Arial" w:hAnsi="Arial"/>
          </w:rPr>
          <w:t>K</w:t>
        </w:r>
        <w:r w:rsidR="00226A47" w:rsidRPr="00533FE5">
          <w:rPr>
            <w:rStyle w:val="Hyperlink"/>
            <w:rFonts w:ascii="Arial" w:hAnsi="Arial"/>
          </w:rPr>
          <w:t>B]</w:t>
        </w:r>
      </w:hyperlink>
      <w:r w:rsidR="000F5747">
        <w:t xml:space="preserve">, </w:t>
      </w:r>
      <w:r w:rsidR="00AB57F9" w:rsidRPr="009917BB">
        <w:rPr>
          <w:i/>
          <w:iCs/>
        </w:rPr>
        <w:t>Annual Review 2010</w:t>
      </w:r>
      <w:r w:rsidR="00AB57F9">
        <w:t xml:space="preserve">, </w:t>
      </w:r>
      <w:r w:rsidR="000F5747">
        <w:t>November 2010</w:t>
      </w:r>
      <w:r w:rsidR="00533FE5">
        <w:t xml:space="preserve">, p </w:t>
      </w:r>
      <w:r w:rsidR="00125B4F">
        <w:t>20</w:t>
      </w:r>
      <w:r w:rsidR="00533FE5">
        <w:t>, accessed December 2023.</w:t>
      </w:r>
    </w:p>
  </w:footnote>
  <w:footnote w:id="151">
    <w:p w14:paraId="5FCCDDEA" w14:textId="228A949B" w:rsidR="0021499F" w:rsidRDefault="00DC79B7" w:rsidP="000A7061">
      <w:pPr>
        <w:pStyle w:val="FootnoteText"/>
        <w:spacing w:after="0"/>
      </w:pPr>
      <w:r w:rsidRPr="00DC79B7">
        <w:rPr>
          <w:rStyle w:val="FootnoteReference"/>
          <w:vertAlign w:val="baseline"/>
        </w:rPr>
        <w:footnoteRef/>
      </w:r>
      <w:r w:rsidR="0021499F">
        <w:t xml:space="preserve"> </w:t>
      </w:r>
      <w:r w:rsidR="000F7B49">
        <w:tab/>
      </w:r>
      <w:r w:rsidR="00DE61E5">
        <w:t>Author</w:t>
      </w:r>
      <w:r w:rsidR="006B26BF">
        <w:t>’</w:t>
      </w:r>
      <w:r w:rsidR="00DE61E5">
        <w:t>s c</w:t>
      </w:r>
      <w:r w:rsidR="000A7061">
        <w:t>orrespondence with Tim Trahair</w:t>
      </w:r>
      <w:r w:rsidR="00AF6BB7">
        <w:t>.</w:t>
      </w:r>
    </w:p>
  </w:footnote>
  <w:footnote w:id="152">
    <w:p w14:paraId="0D6FDA0F" w14:textId="3973C079" w:rsidR="00CA4F63" w:rsidRDefault="00DC79B7" w:rsidP="002B0051">
      <w:pPr>
        <w:pStyle w:val="FootnoteText"/>
        <w:spacing w:after="0"/>
      </w:pPr>
      <w:r w:rsidRPr="00DC79B7">
        <w:rPr>
          <w:rStyle w:val="FootnoteReference"/>
          <w:vertAlign w:val="baseline"/>
        </w:rPr>
        <w:footnoteRef/>
      </w:r>
      <w:r w:rsidR="00CA4F63">
        <w:t xml:space="preserve"> </w:t>
      </w:r>
      <w:r w:rsidR="000F7B49">
        <w:tab/>
      </w:r>
      <w:r w:rsidR="00437BEE">
        <w:t xml:space="preserve">Institute of Actuaries of Australia, </w:t>
      </w:r>
      <w:r w:rsidR="00437BEE" w:rsidRPr="009917BB">
        <w:rPr>
          <w:i/>
          <w:iCs/>
        </w:rPr>
        <w:t>Annual Report 2004</w:t>
      </w:r>
      <w:r w:rsidR="00AF6BB7">
        <w:t>.</w:t>
      </w:r>
    </w:p>
  </w:footnote>
  <w:footnote w:id="153">
    <w:p w14:paraId="3D34F30D" w14:textId="28ABA458" w:rsidR="00437BEE" w:rsidRDefault="00DC79B7" w:rsidP="002B0051">
      <w:pPr>
        <w:pStyle w:val="FootnoteText"/>
        <w:spacing w:after="0"/>
      </w:pPr>
      <w:r w:rsidRPr="00DC79B7">
        <w:rPr>
          <w:rStyle w:val="FootnoteReference"/>
          <w:vertAlign w:val="baseline"/>
        </w:rPr>
        <w:footnoteRef/>
      </w:r>
      <w:r w:rsidR="00437BEE">
        <w:t xml:space="preserve"> </w:t>
      </w:r>
      <w:r w:rsidR="000F7B49">
        <w:tab/>
      </w:r>
      <w:r w:rsidR="00CE4CC4">
        <w:t xml:space="preserve">Institute of Actuaries of Australia, </w:t>
      </w:r>
      <w:hyperlink r:id="rId22" w:history="1">
        <w:r w:rsidR="00CE4CC4">
          <w:rPr>
            <w:rStyle w:val="Hyperlink"/>
            <w:rFonts w:ascii="Arial" w:hAnsi="Arial"/>
          </w:rPr>
          <w:t>In memoriam</w:t>
        </w:r>
        <w:r w:rsidR="00CE4CC4" w:rsidRPr="00533FE5">
          <w:rPr>
            <w:rStyle w:val="Hyperlink"/>
            <w:rFonts w:ascii="Arial" w:hAnsi="Arial"/>
          </w:rPr>
          <w:t xml:space="preserve"> [PDF 1,146KB]</w:t>
        </w:r>
      </w:hyperlink>
      <w:r w:rsidR="00CE4CC4">
        <w:t xml:space="preserve">, </w:t>
      </w:r>
      <w:r w:rsidR="00CE4CC4" w:rsidRPr="00157759">
        <w:rPr>
          <w:i/>
          <w:iCs/>
        </w:rPr>
        <w:t>Annual Review 2010</w:t>
      </w:r>
      <w:r w:rsidR="00CE4CC4">
        <w:t>, November 2010, p 20, accessed December 2023.</w:t>
      </w:r>
    </w:p>
  </w:footnote>
  <w:footnote w:id="154">
    <w:p w14:paraId="766EF7DC" w14:textId="5BCC9B42" w:rsidR="0084413A" w:rsidRDefault="00DC79B7" w:rsidP="001225D2">
      <w:pPr>
        <w:pStyle w:val="FootnoteText"/>
        <w:spacing w:after="0"/>
      </w:pPr>
      <w:r w:rsidRPr="00DC79B7">
        <w:rPr>
          <w:rStyle w:val="FootnoteReference"/>
          <w:vertAlign w:val="baseline"/>
        </w:rPr>
        <w:footnoteRef/>
      </w:r>
      <w:r w:rsidR="0084413A">
        <w:t xml:space="preserve"> </w:t>
      </w:r>
      <w:r w:rsidR="000F7B49">
        <w:tab/>
      </w:r>
      <w:r w:rsidR="005C5940">
        <w:t xml:space="preserve">Actuaries Institute, </w:t>
      </w:r>
      <w:hyperlink r:id="rId23" w:history="1">
        <w:r w:rsidR="005C5940" w:rsidRPr="000001ED">
          <w:rPr>
            <w:rStyle w:val="Hyperlink"/>
            <w:rFonts w:ascii="Arial" w:hAnsi="Arial"/>
          </w:rPr>
          <w:t>Obituary – Robert (Bob) George Glading 14 December 1932</w:t>
        </w:r>
        <w:r w:rsidR="00D332E3" w:rsidRPr="000001ED">
          <w:rPr>
            <w:rStyle w:val="Hyperlink"/>
            <w:rFonts w:ascii="Arial" w:hAnsi="Arial"/>
          </w:rPr>
          <w:t xml:space="preserve"> – </w:t>
        </w:r>
        <w:r w:rsidR="005C5940" w:rsidRPr="000001ED">
          <w:rPr>
            <w:rStyle w:val="Hyperlink"/>
            <w:rFonts w:ascii="Arial" w:hAnsi="Arial"/>
          </w:rPr>
          <w:t>18 May 2012</w:t>
        </w:r>
        <w:r w:rsidR="00D332E3" w:rsidRPr="000001ED">
          <w:rPr>
            <w:rStyle w:val="Hyperlink"/>
            <w:rFonts w:ascii="Arial" w:hAnsi="Arial"/>
          </w:rPr>
          <w:t xml:space="preserve"> [PDF </w:t>
        </w:r>
        <w:r w:rsidR="000001ED" w:rsidRPr="000001ED">
          <w:rPr>
            <w:rStyle w:val="Hyperlink"/>
            <w:rFonts w:ascii="Arial" w:hAnsi="Arial"/>
          </w:rPr>
          <w:t>3.2MB]</w:t>
        </w:r>
      </w:hyperlink>
      <w:r w:rsidR="00D332E3">
        <w:t xml:space="preserve">, </w:t>
      </w:r>
      <w:r w:rsidR="001225D2" w:rsidRPr="001A4DB7">
        <w:rPr>
          <w:i/>
          <w:iCs/>
        </w:rPr>
        <w:t>Actuaries</w:t>
      </w:r>
      <w:r w:rsidR="001225D2">
        <w:t xml:space="preserve"> (</w:t>
      </w:r>
      <w:r w:rsidR="003E33E5">
        <w:t>magazine</w:t>
      </w:r>
      <w:r w:rsidR="001225D2">
        <w:t>), July 2012</w:t>
      </w:r>
      <w:r w:rsidR="00D332E3">
        <w:t>, p 38, accessed December 2023.</w:t>
      </w:r>
    </w:p>
  </w:footnote>
  <w:footnote w:id="155">
    <w:p w14:paraId="1CAF54D1" w14:textId="536D2444" w:rsidR="001D49D1" w:rsidRDefault="00DC79B7" w:rsidP="00C844DF">
      <w:pPr>
        <w:pStyle w:val="FootnoteText"/>
        <w:spacing w:after="0"/>
      </w:pPr>
      <w:r w:rsidRPr="00DC79B7">
        <w:rPr>
          <w:rStyle w:val="FootnoteReference"/>
          <w:vertAlign w:val="baseline"/>
        </w:rPr>
        <w:footnoteRef/>
      </w:r>
      <w:r w:rsidR="001D49D1">
        <w:t xml:space="preserve"> </w:t>
      </w:r>
      <w:r w:rsidR="000F7B49">
        <w:tab/>
      </w:r>
      <w:r w:rsidR="00AF6BB7">
        <w:t xml:space="preserve">Richard Madden, </w:t>
      </w:r>
      <w:r w:rsidR="00C844DF" w:rsidRPr="00F424C6">
        <w:rPr>
          <w:i/>
          <w:iCs/>
        </w:rPr>
        <w:t>Woodhouse after 40 years: Observations from an Australian Participant</w:t>
      </w:r>
      <w:r w:rsidR="00C844DF">
        <w:t>, 13 December 2007</w:t>
      </w:r>
      <w:r w:rsidR="00B94B3D">
        <w:t>.</w:t>
      </w:r>
    </w:p>
  </w:footnote>
  <w:footnote w:id="156">
    <w:p w14:paraId="1CCC5C98" w14:textId="4DA76E60" w:rsidR="009E304B" w:rsidRPr="009E304B" w:rsidRDefault="00DC79B7" w:rsidP="007E6DA7">
      <w:pPr>
        <w:pStyle w:val="FootnoteText"/>
        <w:spacing w:after="0"/>
        <w:rPr>
          <w:lang w:val="en-US"/>
        </w:rPr>
      </w:pPr>
      <w:r w:rsidRPr="00DC79B7">
        <w:rPr>
          <w:rStyle w:val="FootnoteReference"/>
          <w:vertAlign w:val="baseline"/>
        </w:rPr>
        <w:footnoteRef/>
      </w:r>
      <w:r w:rsidR="009E304B">
        <w:t xml:space="preserve"> </w:t>
      </w:r>
      <w:r w:rsidR="000F7B49">
        <w:tab/>
      </w:r>
      <w:r w:rsidR="004443B6">
        <w:t xml:space="preserve">Geoffrey Palmer, </w:t>
      </w:r>
      <w:r w:rsidR="007E6DA7" w:rsidRPr="00F424C6">
        <w:rPr>
          <w:i/>
          <w:iCs/>
          <w:lang w:val="en-US"/>
        </w:rPr>
        <w:t xml:space="preserve">Compensation for </w:t>
      </w:r>
      <w:r w:rsidR="00BA4213" w:rsidRPr="00F424C6">
        <w:rPr>
          <w:i/>
          <w:iCs/>
          <w:lang w:val="en-US"/>
        </w:rPr>
        <w:t>i</w:t>
      </w:r>
      <w:r w:rsidR="007E6DA7" w:rsidRPr="00F424C6">
        <w:rPr>
          <w:i/>
          <w:iCs/>
          <w:lang w:val="en-US"/>
        </w:rPr>
        <w:t>ncapacity</w:t>
      </w:r>
      <w:r w:rsidR="00BA4213" w:rsidRPr="00F424C6">
        <w:rPr>
          <w:i/>
          <w:iCs/>
          <w:lang w:val="en-US"/>
        </w:rPr>
        <w:t>: a study of law and social change in Australia and New Zealand,</w:t>
      </w:r>
      <w:r w:rsidR="00BA4213">
        <w:rPr>
          <w:lang w:val="en-US"/>
        </w:rPr>
        <w:t xml:space="preserve"> Oxford University Press, Wellington</w:t>
      </w:r>
      <w:r w:rsidR="001C76AE">
        <w:rPr>
          <w:lang w:val="en-US"/>
        </w:rPr>
        <w:t>,</w:t>
      </w:r>
      <w:r w:rsidR="00BA4213">
        <w:rPr>
          <w:lang w:val="en-US"/>
        </w:rPr>
        <w:t xml:space="preserve"> New Zealand</w:t>
      </w:r>
      <w:r w:rsidR="007E6DA7">
        <w:rPr>
          <w:lang w:val="en-US"/>
        </w:rPr>
        <w:t xml:space="preserve">, </w:t>
      </w:r>
      <w:r w:rsidR="008349D4">
        <w:rPr>
          <w:lang w:val="en-US"/>
        </w:rPr>
        <w:t xml:space="preserve">1979, </w:t>
      </w:r>
      <w:r w:rsidR="007E6DA7">
        <w:rPr>
          <w:lang w:val="en-US"/>
        </w:rPr>
        <w:t>p</w:t>
      </w:r>
      <w:r w:rsidR="003C4830">
        <w:rPr>
          <w:lang w:val="en-US"/>
        </w:rPr>
        <w:t> </w:t>
      </w:r>
      <w:r w:rsidR="007E6DA7">
        <w:rPr>
          <w:lang w:val="en-US"/>
        </w:rPr>
        <w:t>138</w:t>
      </w:r>
      <w:r w:rsidR="008349D4">
        <w:rPr>
          <w:lang w:val="en-US"/>
        </w:rPr>
        <w:t>.</w:t>
      </w:r>
    </w:p>
  </w:footnote>
  <w:footnote w:id="157">
    <w:p w14:paraId="19D70584" w14:textId="2441B7EF" w:rsidR="006101C8" w:rsidRDefault="00DC79B7" w:rsidP="00985526">
      <w:pPr>
        <w:pStyle w:val="FootnoteText"/>
        <w:spacing w:after="0"/>
      </w:pPr>
      <w:r w:rsidRPr="00DC79B7">
        <w:rPr>
          <w:rStyle w:val="FootnoteReference"/>
          <w:vertAlign w:val="baseline"/>
        </w:rPr>
        <w:footnoteRef/>
      </w:r>
      <w:r w:rsidR="00CB43C3">
        <w:t xml:space="preserve"> </w:t>
      </w:r>
      <w:r w:rsidR="000F7B49">
        <w:tab/>
      </w:r>
      <w:r w:rsidR="00B85C75">
        <w:t xml:space="preserve">Commonwealth, </w:t>
      </w:r>
      <w:r w:rsidR="00B85C75" w:rsidRPr="00BD6B93">
        <w:rPr>
          <w:i/>
          <w:iCs/>
        </w:rPr>
        <w:t>Parliamentary Debates</w:t>
      </w:r>
      <w:r w:rsidR="00B85C75">
        <w:t>, House of Representatives, 3 October 1974, p</w:t>
      </w:r>
      <w:r w:rsidR="003C4830">
        <w:t> </w:t>
      </w:r>
      <w:r w:rsidR="00B85C75">
        <w:t>2171 (</w:t>
      </w:r>
      <w:r w:rsidR="00D50B2C">
        <w:t xml:space="preserve">Lionel Bowen, </w:t>
      </w:r>
      <w:r w:rsidR="001433BC">
        <w:t>Special Minister of State</w:t>
      </w:r>
      <w:r w:rsidR="00B85C75">
        <w:t>).</w:t>
      </w:r>
    </w:p>
  </w:footnote>
  <w:footnote w:id="158">
    <w:p w14:paraId="665B89C7" w14:textId="348DF870" w:rsidR="008B5921" w:rsidRDefault="00DC79B7" w:rsidP="00176993">
      <w:pPr>
        <w:pStyle w:val="FootnoteText"/>
        <w:spacing w:after="0"/>
      </w:pPr>
      <w:r w:rsidRPr="00DC79B7">
        <w:rPr>
          <w:rStyle w:val="FootnoteReference"/>
          <w:vertAlign w:val="baseline"/>
        </w:rPr>
        <w:footnoteRef/>
      </w:r>
      <w:r w:rsidR="008B5921">
        <w:t xml:space="preserve"> </w:t>
      </w:r>
      <w:r w:rsidR="000F7B49">
        <w:tab/>
      </w:r>
      <w:r w:rsidR="007B1FB1">
        <w:t xml:space="preserve">Commonwealth, </w:t>
      </w:r>
      <w:r w:rsidR="007B1FB1" w:rsidRPr="00BD6B93">
        <w:rPr>
          <w:i/>
          <w:iCs/>
        </w:rPr>
        <w:t>Parliamentary Debates</w:t>
      </w:r>
      <w:r w:rsidR="007B1FB1">
        <w:t>, House of Representatives, 3 October 1974, p</w:t>
      </w:r>
      <w:r w:rsidR="003C4830">
        <w:t> </w:t>
      </w:r>
      <w:r w:rsidR="007B1FB1">
        <w:t xml:space="preserve">2171 (Lionel Bowen, </w:t>
      </w:r>
      <w:r w:rsidR="001433BC">
        <w:t>Special Minister of State</w:t>
      </w:r>
      <w:r w:rsidR="007B1FB1">
        <w:t>).</w:t>
      </w:r>
    </w:p>
  </w:footnote>
  <w:footnote w:id="159">
    <w:p w14:paraId="59382FD8" w14:textId="758969D5" w:rsidR="00ED763D" w:rsidRPr="00ED763D" w:rsidRDefault="00DC79B7" w:rsidP="00176993">
      <w:pPr>
        <w:pStyle w:val="FootnoteText"/>
        <w:spacing w:after="0"/>
        <w:rPr>
          <w:lang w:val="en-US"/>
        </w:rPr>
      </w:pPr>
      <w:r w:rsidRPr="00DC79B7">
        <w:rPr>
          <w:rStyle w:val="FootnoteReference"/>
          <w:vertAlign w:val="baseline"/>
        </w:rPr>
        <w:footnoteRef/>
      </w:r>
      <w:r w:rsidR="00ED763D">
        <w:t xml:space="preserve"> </w:t>
      </w:r>
      <w:r w:rsidR="000F7B49">
        <w:tab/>
      </w:r>
      <w:r w:rsidR="001C76AE">
        <w:t xml:space="preserve">Geoffrey Palmer, </w:t>
      </w:r>
      <w:r w:rsidR="001C76AE" w:rsidRPr="00BD6B93">
        <w:rPr>
          <w:i/>
          <w:iCs/>
          <w:lang w:val="en-US"/>
        </w:rPr>
        <w:t>Compensation for incapacity: a study of law and social change in Australia and New Zealand,</w:t>
      </w:r>
      <w:r w:rsidR="001C76AE">
        <w:rPr>
          <w:lang w:val="en-US"/>
        </w:rPr>
        <w:t xml:space="preserve"> Oxford University Press, Wellington, New Zealand, 1979, </w:t>
      </w:r>
      <w:r w:rsidR="00176993">
        <w:rPr>
          <w:lang w:val="en-US"/>
        </w:rPr>
        <w:t>p</w:t>
      </w:r>
      <w:r w:rsidR="001C76AE">
        <w:rPr>
          <w:lang w:val="en-US"/>
        </w:rPr>
        <w:t>p</w:t>
      </w:r>
      <w:r w:rsidR="003C4830">
        <w:rPr>
          <w:lang w:val="en-US"/>
        </w:rPr>
        <w:t> </w:t>
      </w:r>
      <w:r w:rsidR="00176993">
        <w:rPr>
          <w:lang w:val="en-US"/>
        </w:rPr>
        <w:t>136</w:t>
      </w:r>
      <w:r w:rsidR="006B26BF">
        <w:rPr>
          <w:lang w:val="en-US"/>
        </w:rPr>
        <w:noBreakHyphen/>
      </w:r>
      <w:r w:rsidR="00176993">
        <w:rPr>
          <w:lang w:val="en-US"/>
        </w:rPr>
        <w:t>7</w:t>
      </w:r>
      <w:r w:rsidR="001C76AE">
        <w:rPr>
          <w:lang w:val="en-US"/>
        </w:rPr>
        <w:t>.</w:t>
      </w:r>
    </w:p>
  </w:footnote>
  <w:footnote w:id="160">
    <w:p w14:paraId="44EF0CFD" w14:textId="7AD01C35" w:rsidR="000F581E" w:rsidRDefault="00DC79B7" w:rsidP="00DB3432">
      <w:pPr>
        <w:pStyle w:val="FootnoteText"/>
        <w:spacing w:after="0"/>
      </w:pPr>
      <w:r w:rsidRPr="00DC79B7">
        <w:rPr>
          <w:rStyle w:val="FootnoteReference"/>
          <w:vertAlign w:val="baseline"/>
        </w:rPr>
        <w:footnoteRef/>
      </w:r>
      <w:r w:rsidR="000F581E" w:rsidRPr="00F424C6">
        <w:t xml:space="preserve"> </w:t>
      </w:r>
      <w:r w:rsidR="000F7B49">
        <w:tab/>
      </w:r>
      <w:r w:rsidR="00DB3432" w:rsidRPr="00F424C6">
        <w:t>Hansard, 24 February 1977</w:t>
      </w:r>
      <w:r w:rsidR="00AF6BB7" w:rsidRPr="00F424C6">
        <w:t xml:space="preserve">. </w:t>
      </w:r>
    </w:p>
  </w:footnote>
  <w:footnote w:id="161">
    <w:p w14:paraId="53EDC41C" w14:textId="0CD98C17" w:rsidR="00CA3FD0" w:rsidRPr="00733BDD" w:rsidRDefault="00DC79B7">
      <w:pPr>
        <w:pStyle w:val="FootnoteText"/>
        <w:rPr>
          <w:i/>
          <w:iCs/>
        </w:rPr>
      </w:pPr>
      <w:r w:rsidRPr="00DC79B7">
        <w:rPr>
          <w:rStyle w:val="FootnoteReference"/>
          <w:vertAlign w:val="baseline"/>
        </w:rPr>
        <w:footnoteRef/>
      </w:r>
      <w:r w:rsidR="00CA3FD0">
        <w:t xml:space="preserve"> </w:t>
      </w:r>
      <w:r w:rsidR="000F7B49">
        <w:tab/>
      </w:r>
      <w:r w:rsidR="004529C5">
        <w:t xml:space="preserve">Michelle Levy, </w:t>
      </w:r>
      <w:hyperlink r:id="rId24" w:history="1">
        <w:r w:rsidR="00733BDD" w:rsidRPr="004607FE">
          <w:rPr>
            <w:rStyle w:val="Hyperlink"/>
            <w:rFonts w:ascii="Arial" w:hAnsi="Arial"/>
            <w:i/>
            <w:iCs/>
          </w:rPr>
          <w:t>Quality of Advice Review</w:t>
        </w:r>
        <w:r w:rsidR="003E3E17" w:rsidRPr="004607FE">
          <w:rPr>
            <w:rStyle w:val="Hyperlink"/>
            <w:rFonts w:ascii="Arial" w:hAnsi="Arial"/>
            <w:i/>
            <w:iCs/>
          </w:rPr>
          <w:t xml:space="preserve"> – Final Report</w:t>
        </w:r>
      </w:hyperlink>
      <w:r w:rsidR="00733BDD" w:rsidRPr="0038564E">
        <w:t xml:space="preserve">, </w:t>
      </w:r>
      <w:r w:rsidR="004607FE">
        <w:t xml:space="preserve">Australian Treasury, </w:t>
      </w:r>
      <w:r w:rsidR="00E9721D" w:rsidRPr="0038564E">
        <w:t>16</w:t>
      </w:r>
      <w:r w:rsidR="006978EA">
        <w:rPr>
          <w:i/>
          <w:iCs/>
        </w:rPr>
        <w:t> </w:t>
      </w:r>
      <w:r w:rsidR="00733BDD" w:rsidRPr="0038564E">
        <w:t>December</w:t>
      </w:r>
      <w:r w:rsidR="006978EA">
        <w:t> </w:t>
      </w:r>
      <w:r w:rsidR="00733BDD" w:rsidRPr="0038564E">
        <w:t>2022</w:t>
      </w:r>
      <w:r w:rsidR="003E3E17">
        <w:t>, accessed December 2023</w:t>
      </w:r>
      <w:r w:rsidR="00E250A0" w:rsidRPr="0038564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9F" w14:textId="74950DB1" w:rsidR="008C0D96" w:rsidRDefault="00DF06FE" w:rsidP="006A543C">
    <w:pPr>
      <w:pStyle w:val="Header"/>
    </w:pPr>
    <w:r>
      <w:fldChar w:fldCharType="begin"/>
    </w:r>
    <w:r>
      <w:instrText xml:space="preserve"> STYLEREF  "Report Title"  \* MERGEFORMAT </w:instrText>
    </w:r>
    <w:r>
      <w:fldChar w:fldCharType="separate"/>
    </w:r>
    <w:r w:rsidR="00F61C8A">
      <w:rPr>
        <w:noProof/>
      </w:rPr>
      <w:t>A Century of</w:t>
    </w:r>
    <w:r>
      <w:rPr>
        <w:noProof/>
      </w:rPr>
      <w:fldChar w:fldCharType="end"/>
    </w:r>
    <w:r>
      <w:fldChar w:fldCharType="begin"/>
    </w:r>
    <w:r>
      <w:instrText xml:space="preserve"> STYLEREF  "Report Title"  \* MERGEFORMAT </w:instrText>
    </w:r>
    <w:r>
      <w:fldChar w:fldCharType="separate"/>
    </w:r>
    <w:r w:rsidR="00F61C8A">
      <w:rPr>
        <w:noProof/>
      </w:rPr>
      <w:t>A Century of</w:t>
    </w:r>
    <w:r>
      <w:rPr>
        <w:noProof/>
      </w:rPr>
      <w:fldChar w:fldCharType="end"/>
    </w:r>
    <w:r w:rsidR="008C0D96">
      <w:fldChar w:fldCharType="begin"/>
    </w:r>
    <w:r w:rsidR="008C0D96">
      <w:instrText xml:space="preserve"> REF ReportTitle \h </w:instrText>
    </w:r>
    <w:r w:rsidR="008C0D96">
      <w:fldChar w:fldCharType="separate"/>
    </w:r>
    <w:r w:rsidR="00F61C8A">
      <w:rPr>
        <w:b w:val="0"/>
        <w:bCs/>
        <w:lang w:val="en-US"/>
      </w:rPr>
      <w:t>Error! Reference source not found.</w:t>
    </w:r>
    <w:r w:rsidR="008C0D96">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5" w14:textId="00840856" w:rsidR="008C0D96" w:rsidRPr="00811857" w:rsidRDefault="008C0D96" w:rsidP="00C857A9">
    <w:pPr>
      <w:pStyle w:val="HeaderEven"/>
    </w:pPr>
    <w:r>
      <w:rPr>
        <w:color w:val="943634" w:themeColor="accent2" w:themeShade="BF"/>
      </w:rPr>
      <w:fldChar w:fldCharType="begin"/>
    </w:r>
    <w:r>
      <w:rPr>
        <w:color w:val="943634" w:themeColor="accent2" w:themeShade="BF"/>
      </w:rPr>
      <w:instrText xml:space="preserve"> STYLEREF  "Heading 1" \n  \* MERGEFORMAT </w:instrText>
    </w:r>
    <w:r>
      <w:rPr>
        <w:color w:val="943634" w:themeColor="accent2" w:themeShade="BF"/>
      </w:rPr>
      <w:fldChar w:fldCharType="separate"/>
    </w:r>
    <w:r w:rsidR="00DF06FE">
      <w:rPr>
        <w:noProof/>
        <w:color w:val="943634" w:themeColor="accent2" w:themeShade="BF"/>
      </w:rPr>
      <w:t>Chapter 2:</w:t>
    </w:r>
    <w:r>
      <w:rPr>
        <w:color w:val="943634" w:themeColor="accent2" w:themeShade="BF"/>
      </w:rPr>
      <w:fldChar w:fldCharType="end"/>
    </w:r>
    <w:r w:rsidRPr="00440BD0">
      <w:t xml:space="preserve"> </w:t>
    </w:r>
    <w:r w:rsidR="00DF06FE">
      <w:fldChar w:fldCharType="begin"/>
    </w:r>
    <w:r w:rsidR="00DF06FE">
      <w:instrText xml:space="preserve"> STYLEREF  "Heading 1"  \* MERGEFORMAT </w:instrText>
    </w:r>
    <w:r w:rsidR="00DF06FE">
      <w:fldChar w:fldCharType="separate"/>
    </w:r>
    <w:r w:rsidR="00DF06FE">
      <w:rPr>
        <w:noProof/>
      </w:rPr>
      <w:t>Charles Wickens (1924–1932)</w:t>
    </w:r>
    <w:r w:rsidR="00DF06FE">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9" w14:textId="15B386D8" w:rsidR="008C0D96" w:rsidRPr="00811857" w:rsidRDefault="008C0D96" w:rsidP="00811857">
    <w:pPr>
      <w:pStyle w:val="HeaderEven"/>
    </w:pPr>
    <w:r>
      <w:rPr>
        <w:color w:val="943634" w:themeColor="accent2" w:themeShade="BF"/>
      </w:rPr>
      <w:fldChar w:fldCharType="begin"/>
    </w:r>
    <w:r>
      <w:rPr>
        <w:color w:val="943634" w:themeColor="accent2" w:themeShade="BF"/>
      </w:rPr>
      <w:instrText xml:space="preserve"> STYLEREF  "Heading 1" \n  \* MERGEFORMAT </w:instrText>
    </w:r>
    <w:r>
      <w:rPr>
        <w:color w:val="943634" w:themeColor="accent2" w:themeShade="BF"/>
      </w:rPr>
      <w:fldChar w:fldCharType="separate"/>
    </w:r>
    <w:r w:rsidR="00F61C8A">
      <w:rPr>
        <w:noProof/>
        <w:color w:val="943634" w:themeColor="accent2" w:themeShade="BF"/>
      </w:rPr>
      <w:t>Chapter 2:</w:t>
    </w:r>
    <w:r>
      <w:rPr>
        <w:color w:val="943634" w:themeColor="accent2" w:themeShade="BF"/>
      </w:rPr>
      <w:fldChar w:fldCharType="end"/>
    </w:r>
    <w:r w:rsidRPr="00440BD0">
      <w:t xml:space="preserve"> </w:t>
    </w:r>
    <w:r w:rsidR="00DF06FE">
      <w:fldChar w:fldCharType="begin"/>
    </w:r>
    <w:r w:rsidR="00DF06FE">
      <w:instrText xml:space="preserve"> STYLEREF  "Heading 1"  \* MERGEFORMAT </w:instrText>
    </w:r>
    <w:r w:rsidR="00DF06FE">
      <w:fldChar w:fldCharType="separate"/>
    </w:r>
    <w:r w:rsidR="00F61C8A">
      <w:rPr>
        <w:noProof/>
      </w:rPr>
      <w:t>Charles Wickens (1924–1932)</w:t>
    </w:r>
    <w:r w:rsidR="00DF06FE">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A" w14:textId="5801A39E" w:rsidR="008C0D96" w:rsidRPr="00811857" w:rsidRDefault="00AB7B17" w:rsidP="00C857A9">
    <w:pPr>
      <w:pStyle w:val="HeaderEven"/>
    </w:pPr>
    <w:fldSimple w:instr=" STYLEREF  &quot;Heading 1&quot; \n  \* MERGEFORMAT ">
      <w:r w:rsidR="00DF06FE">
        <w:rPr>
          <w:noProof/>
        </w:rPr>
        <w:t>Chapter 3:</w:t>
      </w:r>
    </w:fldSimple>
    <w:r w:rsidR="008C0D96" w:rsidRPr="00440BD0">
      <w:t xml:space="preserve"> </w:t>
    </w:r>
    <w:r w:rsidR="00DF06FE">
      <w:fldChar w:fldCharType="begin"/>
    </w:r>
    <w:r w:rsidR="00DF06FE">
      <w:instrText xml:space="preserve"> STYLEREF  "Heading 1"  \* MERGEFORMAT </w:instrText>
    </w:r>
    <w:r w:rsidR="00DF06FE">
      <w:fldChar w:fldCharType="separate"/>
    </w:r>
    <w:r w:rsidR="00DF06FE">
      <w:rPr>
        <w:noProof/>
      </w:rPr>
      <w:t>Interregnum</w:t>
    </w:r>
    <w:r w:rsidR="00DF06FE">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B" w14:textId="77777777" w:rsidR="008C0D96" w:rsidRDefault="008C0D96" w:rsidP="006A543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F" w14:textId="15DD0913" w:rsidR="008C0D96" w:rsidRPr="0001169B" w:rsidRDefault="00DF06FE" w:rsidP="0001169B">
    <w:pPr>
      <w:pStyle w:val="HeaderEven"/>
    </w:pPr>
    <w:r>
      <w:fldChar w:fldCharType="begin"/>
    </w:r>
    <w:r>
      <w:instrText xml:space="preserve"> STYLEREF  "Heading 1" \n  \* MERGEFORMAT </w:instrText>
    </w:r>
    <w:r>
      <w:fldChar w:fldCharType="separate"/>
    </w:r>
    <w:r w:rsidR="00F61C8A">
      <w:rPr>
        <w:noProof/>
      </w:rPr>
      <w:t>Chapter 3:</w:t>
    </w:r>
    <w:r>
      <w:rPr>
        <w:noProof/>
      </w:rPr>
      <w:fldChar w:fldCharType="end"/>
    </w:r>
    <w:r w:rsidR="008C0D96" w:rsidRPr="0001169B">
      <w:t xml:space="preserve"> </w:t>
    </w:r>
    <w:r>
      <w:fldChar w:fldCharType="begin"/>
    </w:r>
    <w:r>
      <w:instrText xml:space="preserve"> STYLEREF  "Heading 1"  \* MERGEFORMAT </w:instrText>
    </w:r>
    <w:r>
      <w:fldChar w:fldCharType="separate"/>
    </w:r>
    <w:r w:rsidR="00F61C8A">
      <w:rPr>
        <w:noProof/>
      </w:rPr>
      <w:t>Interregnum</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0" w14:textId="31ED9035" w:rsidR="008C0D96" w:rsidRPr="00811857" w:rsidRDefault="00DF06FE" w:rsidP="00C857A9">
    <w:pPr>
      <w:pStyle w:val="HeaderEven"/>
    </w:pPr>
    <w:r>
      <w:fldChar w:fldCharType="begin"/>
    </w:r>
    <w:r>
      <w:instrText xml:space="preserve"> STYLEREF  "Heading 1" \n  \* MERGEFORMAT </w:instrText>
    </w:r>
    <w:r>
      <w:fldChar w:fldCharType="separate"/>
    </w:r>
    <w:r>
      <w:rPr>
        <w:noProof/>
      </w:rPr>
      <w:t>Chapter 4:</w:t>
    </w:r>
    <w:r>
      <w:rPr>
        <w:noProof/>
      </w:rPr>
      <w:fldChar w:fldCharType="end"/>
    </w:r>
    <w:r w:rsidR="008C0D96" w:rsidRPr="00440BD0">
      <w:t xml:space="preserve"> </w:t>
    </w:r>
    <w:r>
      <w:fldChar w:fldCharType="begin"/>
    </w:r>
    <w:r>
      <w:instrText xml:space="preserve"> STYLEREF  "Heading 1"  \* MERGEFORMAT </w:instrText>
    </w:r>
    <w:r>
      <w:fldChar w:fldCharType="separate"/>
    </w:r>
    <w:r>
      <w:rPr>
        <w:noProof/>
      </w:rPr>
      <w:t>Walter Balmford (1938–1957)</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3" w14:textId="77777777" w:rsidR="008C0D96" w:rsidRDefault="008C0D96" w:rsidP="006A543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6" w14:textId="77777777" w:rsidR="008C0D96" w:rsidRPr="00402C6D" w:rsidRDefault="008C0D96" w:rsidP="006A543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8" w14:textId="118A0FE3" w:rsidR="008C0D96" w:rsidRPr="0001169B" w:rsidRDefault="00804400" w:rsidP="0001169B">
    <w:pPr>
      <w:pStyle w:val="HeaderEven"/>
    </w:pPr>
    <w:r>
      <w:rPr>
        <w:noProof/>
      </w:rPr>
      <w:fldChar w:fldCharType="begin"/>
    </w:r>
    <w:r>
      <w:rPr>
        <w:noProof/>
      </w:rPr>
      <w:instrText xml:space="preserve"> REF _Ref133141166 \r \h </w:instrText>
    </w:r>
    <w:r>
      <w:rPr>
        <w:noProof/>
      </w:rPr>
    </w:r>
    <w:r>
      <w:rPr>
        <w:noProof/>
      </w:rPr>
      <w:fldChar w:fldCharType="separate"/>
    </w:r>
    <w:r w:rsidR="00F61C8A">
      <w:rPr>
        <w:noProof/>
      </w:rPr>
      <w:t>Chapter 6:</w:t>
    </w:r>
    <w:r>
      <w:rPr>
        <w:noProof/>
      </w:rPr>
      <w:fldChar w:fldCharType="end"/>
    </w:r>
    <w:r w:rsidR="008C0D96" w:rsidRPr="0001169B">
      <w:t xml:space="preserve"> </w:t>
    </w:r>
    <w:r w:rsidR="00BA38CE">
      <w:t>John Ford</w:t>
    </w:r>
    <w:r w:rsidR="00294349">
      <w:t xml:space="preserve"> (1978</w:t>
    </w:r>
    <w:r w:rsidR="006B26BF">
      <w:noBreakHyphen/>
    </w:r>
    <w:r w:rsidR="00294349">
      <w:t>1987)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9" w14:textId="4EA3C786" w:rsidR="008C0D96" w:rsidRPr="008E5C3A" w:rsidRDefault="004B62F9" w:rsidP="00C857A9">
    <w:pPr>
      <w:pStyle w:val="HeaderOdd"/>
      <w:jc w:val="left"/>
    </w:pPr>
    <w:r>
      <w:rPr>
        <w:noProof/>
      </w:rPr>
      <w:fldChar w:fldCharType="begin"/>
    </w:r>
    <w:r>
      <w:rPr>
        <w:noProof/>
      </w:rPr>
      <w:instrText xml:space="preserve"> REF _Ref133141166 \r \h </w:instrText>
    </w:r>
    <w:r w:rsidR="00C857A9">
      <w:rPr>
        <w:noProof/>
      </w:rPr>
      <w:instrText xml:space="preserve"> \* MERGEFORMAT </w:instrText>
    </w:r>
    <w:r>
      <w:rPr>
        <w:noProof/>
      </w:rPr>
    </w:r>
    <w:r>
      <w:rPr>
        <w:noProof/>
      </w:rPr>
      <w:fldChar w:fldCharType="separate"/>
    </w:r>
    <w:r w:rsidR="00F61C8A">
      <w:rPr>
        <w:noProof/>
      </w:rPr>
      <w:t>Chapter 6:</w:t>
    </w:r>
    <w:r>
      <w:rPr>
        <w:noProof/>
      </w:rPr>
      <w:fldChar w:fldCharType="end"/>
    </w:r>
    <w:r w:rsidR="00BA38CE">
      <w:rPr>
        <w:color w:val="943634" w:themeColor="accent2" w:themeShade="BF"/>
      </w:rPr>
      <w:t xml:space="preserve"> John Ford</w:t>
    </w:r>
    <w:r w:rsidR="00294349">
      <w:rPr>
        <w:color w:val="943634" w:themeColor="accent2" w:themeShade="BF"/>
      </w:rPr>
      <w:t xml:space="preserve"> (1978</w:t>
    </w:r>
    <w:r w:rsidR="000F7B49">
      <w:rPr>
        <w:color w:val="943634" w:themeColor="accent2" w:themeShade="BF"/>
      </w:rPr>
      <w:t>–</w:t>
    </w:r>
    <w:r w:rsidR="00294349">
      <w:rPr>
        <w:color w:val="943634" w:themeColor="accent2" w:themeShade="BF"/>
      </w:rPr>
      <w:t>1987)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A2" w14:textId="77777777" w:rsidR="008C0D96" w:rsidRDefault="008C0D96" w:rsidP="00B14029">
    <w:pPr>
      <w:pStyle w:val="ChartGraphic"/>
      <w:jc w:val="right"/>
    </w:pPr>
    <w:r>
      <w:rPr>
        <w:noProof/>
        <w:lang w:eastAsia="zh-CN"/>
      </w:rPr>
      <w:drawing>
        <wp:inline distT="0" distB="0" distL="0" distR="0" wp14:anchorId="4DBF14E4" wp14:editId="4DBF14E5">
          <wp:extent cx="1838325" cy="971550"/>
          <wp:effectExtent l="19050" t="0" r="9525" b="0"/>
          <wp:docPr id="1" name="Picture 1" descr="Austrlian%20Governmnet%20Actuary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lian%20Governmnet%20Actuary_stacked"/>
                  <pic:cNvPicPr>
                    <a:picLocks noChangeAspect="1" noChangeArrowheads="1"/>
                  </pic:cNvPicPr>
                </pic:nvPicPr>
                <pic:blipFill>
                  <a:blip r:embed="rId1"/>
                  <a:srcRect/>
                  <a:stretch>
                    <a:fillRect/>
                  </a:stretch>
                </pic:blipFill>
                <pic:spPr bwMode="auto">
                  <a:xfrm>
                    <a:off x="0" y="0"/>
                    <a:ext cx="1838325" cy="971550"/>
                  </a:xfrm>
                  <a:prstGeom prst="rect">
                    <a:avLst/>
                  </a:prstGeom>
                  <a:noFill/>
                  <a:ln w="9525">
                    <a:noFill/>
                    <a:miter lim="800000"/>
                    <a:headEnd/>
                    <a:tailEnd/>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A" w14:textId="77777777" w:rsidR="008C0D96" w:rsidRDefault="008C0D96" w:rsidP="006A543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C" w14:textId="1B36CA20" w:rsidR="008C0D96" w:rsidRPr="009040D3" w:rsidRDefault="008C0D96" w:rsidP="00811857">
    <w:pPr>
      <w:pStyle w:val="HeaderEven"/>
    </w:pPr>
    <w:r w:rsidRPr="009040D3">
      <w:t xml:space="preserve">Chapter 7: </w:t>
    </w:r>
    <w:r w:rsidR="00BA38CE">
      <w:t>198</w:t>
    </w:r>
    <w:r w:rsidR="00D94238">
      <w:t>8</w:t>
    </w:r>
    <w:r w:rsidR="006B26BF">
      <w:t xml:space="preserve"> – </w:t>
    </w:r>
    <w:r w:rsidR="00D94238">
      <w:t>2000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D" w14:textId="76863E04" w:rsidR="008C0D96" w:rsidRPr="009040D3" w:rsidRDefault="008C0D96" w:rsidP="00C857A9">
    <w:pPr>
      <w:pStyle w:val="HeaderEven"/>
    </w:pPr>
    <w:r w:rsidRPr="009040D3">
      <w:t xml:space="preserve">Chapter 7: </w:t>
    </w:r>
    <w:r w:rsidR="00BA38CE">
      <w:t>198</w:t>
    </w:r>
    <w:r w:rsidR="00D94238">
      <w:t>8</w:t>
    </w:r>
    <w:r w:rsidR="006B26BF">
      <w:t xml:space="preserve"> </w:t>
    </w:r>
    <w:r w:rsidR="000F7B49">
      <w:t>to</w:t>
    </w:r>
    <w:r w:rsidR="006B26BF">
      <w:t xml:space="preserve"> </w:t>
    </w:r>
    <w:r w:rsidR="00D94238">
      <w:t>2000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CE" w14:textId="77777777" w:rsidR="008C0D96" w:rsidRDefault="008C0D96" w:rsidP="006A543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3FED" w14:textId="029555B9" w:rsidR="00074EFE" w:rsidRPr="009040D3" w:rsidRDefault="00074EFE" w:rsidP="00811857">
    <w:pPr>
      <w:pStyle w:val="HeaderEven"/>
    </w:pPr>
    <w:r w:rsidRPr="009040D3">
      <w:t xml:space="preserve">Chapter </w:t>
    </w:r>
    <w:r>
      <w:t>8</w:t>
    </w:r>
    <w:r w:rsidRPr="009040D3">
      <w:t xml:space="preserve">: </w:t>
    </w:r>
    <w:r>
      <w:t>Peter Martin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9CD4" w14:textId="0D9CAD0B" w:rsidR="00074EFE" w:rsidRPr="009040D3" w:rsidRDefault="00074EFE" w:rsidP="00811857">
    <w:pPr>
      <w:pStyle w:val="HeaderEven"/>
    </w:pPr>
    <w:r w:rsidRPr="009040D3">
      <w:t xml:space="preserve">Chapter </w:t>
    </w:r>
    <w:r>
      <w:t>9</w:t>
    </w:r>
    <w:r w:rsidRPr="009040D3">
      <w:t xml:space="preserve">: </w:t>
    </w:r>
    <w:r>
      <w:t>Actuaries in Canberra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F4C9" w14:textId="3F30C40B" w:rsidR="00074EFE" w:rsidRPr="009040D3" w:rsidRDefault="00074EFE" w:rsidP="00C857A9">
    <w:pPr>
      <w:pStyle w:val="HeaderEven"/>
    </w:pPr>
    <w:r w:rsidRPr="009040D3">
      <w:t xml:space="preserve">Chapter </w:t>
    </w:r>
    <w:r>
      <w:t>9</w:t>
    </w:r>
    <w:r w:rsidRPr="009040D3">
      <w:t xml:space="preserve">: </w:t>
    </w:r>
    <w:r>
      <w:t>Actuaries in Canberra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DF" w14:textId="3ED77B29" w:rsidR="008C0D96" w:rsidRPr="00811857" w:rsidRDefault="0027646C" w:rsidP="00811857">
    <w:pPr>
      <w:pStyle w:val="HeaderEven"/>
    </w:pPr>
    <w:r>
      <w:t>Chapter 10: The Present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E0" w14:textId="23C27790" w:rsidR="008C0D96" w:rsidRPr="00D837D2" w:rsidRDefault="00D837D2" w:rsidP="00C857A9">
    <w:pPr>
      <w:pStyle w:val="HeaderEven"/>
    </w:pPr>
    <w:r>
      <w:t>Chapter 10: The Present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E1" w14:textId="77777777" w:rsidR="008C0D96" w:rsidRDefault="008C0D96" w:rsidP="006A54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C090" w14:textId="1B483D79" w:rsidR="008C0D96" w:rsidRPr="00861617" w:rsidRDefault="00DF06FE" w:rsidP="006A543C">
    <w:pPr>
      <w:pStyle w:val="HeaderEven"/>
    </w:pPr>
    <w:r>
      <w:fldChar w:fldCharType="begin"/>
    </w:r>
    <w:r>
      <w:instrText xml:space="preserve"> STYLEREF  "Heading 1 no number"  \* MERGEFORMAT </w:instrText>
    </w:r>
    <w:r>
      <w:fldChar w:fldCharType="separate"/>
    </w:r>
    <w:r w:rsidR="00F61C8A" w:rsidRPr="00F61C8A">
      <w:rPr>
        <w:b/>
        <w:bCs/>
        <w:noProof/>
        <w:lang w:val="en-US"/>
      </w:rPr>
      <w:t>Acknowledgements</w:t>
    </w:r>
    <w:r>
      <w:rPr>
        <w:b/>
        <w:bCs/>
        <w:noProof/>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5459" w14:textId="5E58AD79" w:rsidR="008C0D96" w:rsidRPr="00401FDB" w:rsidRDefault="008C0D96" w:rsidP="00401FDB">
    <w:pPr>
      <w:pStyle w:val="HeaderOd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C0D4" w14:textId="77777777" w:rsidR="008C0D96" w:rsidRDefault="008C0D96" w:rsidP="006A54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8B4D" w14:textId="65DC9F21" w:rsidR="008C0D96" w:rsidRPr="00401FDB" w:rsidRDefault="008C0D96" w:rsidP="00401F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FD18" w14:textId="3AAA2D7C" w:rsidR="008C0D96" w:rsidRPr="00B140B2" w:rsidRDefault="008C0D96" w:rsidP="00811857">
    <w:pPr>
      <w:pStyle w:val="HeaderEven"/>
    </w:pPr>
    <w:r>
      <w:rPr>
        <w:color w:val="943634" w:themeColor="accent2" w:themeShade="BF"/>
      </w:rPr>
      <w:fldChar w:fldCharType="begin"/>
    </w:r>
    <w:r>
      <w:rPr>
        <w:color w:val="943634" w:themeColor="accent2" w:themeShade="BF"/>
      </w:rPr>
      <w:instrText xml:space="preserve"> STYLEREF  "Heading 1" \n  \* MERGEFORMAT </w:instrText>
    </w:r>
    <w:r>
      <w:rPr>
        <w:color w:val="943634" w:themeColor="accent2" w:themeShade="BF"/>
      </w:rPr>
      <w:fldChar w:fldCharType="separate"/>
    </w:r>
    <w:r w:rsidR="00F61C8A">
      <w:rPr>
        <w:noProof/>
        <w:color w:val="943634" w:themeColor="accent2" w:themeShade="BF"/>
      </w:rPr>
      <w:t>Chapter 1:</w:t>
    </w:r>
    <w:r>
      <w:rPr>
        <w:color w:val="943634" w:themeColor="accent2" w:themeShade="BF"/>
      </w:rPr>
      <w:fldChar w:fldCharType="end"/>
    </w:r>
    <w:r w:rsidRPr="00440BD0">
      <w:t xml:space="preserve"> </w:t>
    </w:r>
    <w:r w:rsidR="00DF06FE">
      <w:fldChar w:fldCharType="begin"/>
    </w:r>
    <w:r w:rsidR="00DF06FE">
      <w:instrText xml:space="preserve"> STYLEREF  </w:instrText>
    </w:r>
    <w:r w:rsidR="00DF06FE">
      <w:instrText xml:space="preserve">"Heading 1"  \* MERGEFORMAT </w:instrText>
    </w:r>
    <w:r w:rsidR="00DF06FE">
      <w:fldChar w:fldCharType="separate"/>
    </w:r>
    <w:r w:rsidR="00F61C8A">
      <w:rPr>
        <w:noProof/>
      </w:rPr>
      <w:t>Introduction</w:t>
    </w:r>
    <w:r w:rsidR="00DF06FE">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0" w14:textId="0A300757" w:rsidR="008C0D96" w:rsidRPr="00811857" w:rsidRDefault="008C0D96" w:rsidP="00C857A9">
    <w:pPr>
      <w:pStyle w:val="HeaderEven"/>
    </w:pPr>
    <w:r>
      <w:rPr>
        <w:color w:val="943634" w:themeColor="accent2" w:themeShade="BF"/>
      </w:rPr>
      <w:fldChar w:fldCharType="begin"/>
    </w:r>
    <w:r>
      <w:rPr>
        <w:color w:val="943634" w:themeColor="accent2" w:themeShade="BF"/>
      </w:rPr>
      <w:instrText xml:space="preserve"> STYLEREF  "Heading 1" \n  \* MERGEFORMAT </w:instrText>
    </w:r>
    <w:r>
      <w:rPr>
        <w:color w:val="943634" w:themeColor="accent2" w:themeShade="BF"/>
      </w:rPr>
      <w:fldChar w:fldCharType="separate"/>
    </w:r>
    <w:r w:rsidR="00DF06FE">
      <w:rPr>
        <w:noProof/>
        <w:color w:val="943634" w:themeColor="accent2" w:themeShade="BF"/>
      </w:rPr>
      <w:t>Chapter 1:</w:t>
    </w:r>
    <w:r>
      <w:rPr>
        <w:color w:val="943634" w:themeColor="accent2" w:themeShade="BF"/>
      </w:rPr>
      <w:fldChar w:fldCharType="end"/>
    </w:r>
    <w:r w:rsidRPr="00440BD0">
      <w:t xml:space="preserve"> </w:t>
    </w:r>
    <w:r w:rsidR="00DF06FE">
      <w:fldChar w:fldCharType="begin"/>
    </w:r>
    <w:r w:rsidR="00DF06FE">
      <w:instrText xml:space="preserve"> STYLEREF  "Heading 1"  \* MERGEFORMAT </w:instrText>
    </w:r>
    <w:r w:rsidR="00DF06FE">
      <w:fldChar w:fldCharType="separate"/>
    </w:r>
    <w:r w:rsidR="00DF06FE">
      <w:rPr>
        <w:noProof/>
      </w:rPr>
      <w:t>Introduction</w:t>
    </w:r>
    <w:r w:rsidR="00DF06FE">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4B4" w14:textId="7832F974" w:rsidR="008C0D96" w:rsidRPr="00811857" w:rsidRDefault="008C0D96" w:rsidP="00811857">
    <w:pPr>
      <w:pStyle w:val="HeaderEven"/>
    </w:pPr>
    <w:r>
      <w:rPr>
        <w:color w:val="943634" w:themeColor="accent2" w:themeShade="BF"/>
      </w:rPr>
      <w:fldChar w:fldCharType="begin"/>
    </w:r>
    <w:r>
      <w:rPr>
        <w:color w:val="943634" w:themeColor="accent2" w:themeShade="BF"/>
      </w:rPr>
      <w:instrText xml:space="preserve"> STYLEREF  "Heading 1" \n  \* MERGEFORMAT </w:instrText>
    </w:r>
    <w:r>
      <w:rPr>
        <w:color w:val="943634" w:themeColor="accent2" w:themeShade="BF"/>
      </w:rPr>
      <w:fldChar w:fldCharType="separate"/>
    </w:r>
    <w:r w:rsidR="00F61C8A">
      <w:rPr>
        <w:noProof/>
        <w:color w:val="943634" w:themeColor="accent2" w:themeShade="BF"/>
      </w:rPr>
      <w:t>Chapter 1:</w:t>
    </w:r>
    <w:r>
      <w:rPr>
        <w:color w:val="943634" w:themeColor="accent2" w:themeShade="BF"/>
      </w:rPr>
      <w:fldChar w:fldCharType="end"/>
    </w:r>
    <w:r w:rsidRPr="00440BD0">
      <w:t xml:space="preserve"> </w:t>
    </w:r>
    <w:r w:rsidR="00DF06FE">
      <w:fldChar w:fldCharType="begin"/>
    </w:r>
    <w:r w:rsidR="00DF06FE">
      <w:instrText xml:space="preserve"> STYLEREF  "Heading 1"  \* MERGEFORMAT </w:instrText>
    </w:r>
    <w:r w:rsidR="00DF06FE">
      <w:fldChar w:fldCharType="separate"/>
    </w:r>
    <w:r w:rsidR="00F61C8A">
      <w:rPr>
        <w:noProof/>
      </w:rPr>
      <w:t>Introduction</w:t>
    </w:r>
    <w:r w:rsidR="00DF06F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C3DA2"/>
    <w:multiLevelType w:val="multilevel"/>
    <w:tmpl w:val="9A042534"/>
    <w:lvl w:ilvl="0">
      <w:start w:val="1"/>
      <w:numFmt w:val="decimal"/>
      <w:lvlText w:val="Chapter %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Restart w:val="1"/>
      <w:lvlText w:val="%1.%3"/>
      <w:lvlJc w:val="left"/>
      <w:pPr>
        <w:ind w:left="993" w:hanging="851"/>
      </w:pPr>
      <w:rPr>
        <w:rFonts w:ascii="Arial" w:hAnsi="Arial" w:hint="default"/>
        <w:b w:val="0"/>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C960FD"/>
    <w:multiLevelType w:val="multilevel"/>
    <w:tmpl w:val="4D9CCDFA"/>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 w15:restartNumberingAfterBreak="0">
    <w:nsid w:val="1DCF54E4"/>
    <w:multiLevelType w:val="hybridMultilevel"/>
    <w:tmpl w:val="D2CC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02031"/>
    <w:multiLevelType w:val="multilevel"/>
    <w:tmpl w:val="586C8680"/>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FDD0F5A"/>
    <w:multiLevelType w:val="singleLevel"/>
    <w:tmpl w:val="6F14EA2A"/>
    <w:name w:val="StandardNumberedParagraphList"/>
    <w:lvl w:ilvl="0">
      <w:start w:val="2"/>
      <w:numFmt w:val="decimal"/>
      <w:pStyle w:val="NumberedParagraph"/>
      <w:lvlText w:val="%1"/>
      <w:lvlJc w:val="left"/>
      <w:pPr>
        <w:tabs>
          <w:tab w:val="num" w:pos="850"/>
        </w:tabs>
        <w:ind w:left="850" w:hanging="850"/>
      </w:pPr>
    </w:lvl>
  </w:abstractNum>
  <w:abstractNum w:abstractNumId="5" w15:restartNumberingAfterBreak="0">
    <w:nsid w:val="2140509D"/>
    <w:multiLevelType w:val="multilevel"/>
    <w:tmpl w:val="CBF4DACC"/>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pStyle w:val="NormalnumberedChar"/>
      <w:lvlText w:val="%1.%2"/>
      <w:lvlJc w:val="left"/>
      <w:pPr>
        <w:tabs>
          <w:tab w:val="num" w:pos="850"/>
        </w:tabs>
        <w:ind w:left="850" w:hanging="850"/>
      </w:pPr>
      <w:rPr>
        <w:rFonts w:ascii="Arial" w:hAnsi="Arial" w:cs="Arial" w:hint="default"/>
        <w:b/>
        <w:i/>
        <w:sz w:val="24"/>
        <w:szCs w:val="24"/>
      </w:rPr>
    </w:lvl>
    <w:lvl w:ilvl="2">
      <w:start w:val="1"/>
      <w:numFmt w:val="decimal"/>
      <w:lvlText w:val="%3."/>
      <w:lvlJc w:val="left"/>
      <w:pPr>
        <w:tabs>
          <w:tab w:val="num" w:pos="850"/>
        </w:tabs>
        <w:ind w:left="850" w:hanging="850"/>
      </w:pPr>
      <w:rPr>
        <w:rFonts w:hint="default"/>
        <w:b w:val="0"/>
        <w:i w:val="0"/>
        <w:sz w:val="20"/>
        <w:szCs w:val="20"/>
      </w:rPr>
    </w:lvl>
    <w:lvl w:ilvl="3">
      <w:start w:val="1"/>
      <w:numFmt w:val="decimal"/>
      <w:pStyle w:val="BodyText2"/>
      <w:lvlText w:val="%1.%2.%4"/>
      <w:lvlJc w:val="left"/>
      <w:pPr>
        <w:tabs>
          <w:tab w:val="num" w:pos="850"/>
        </w:tabs>
        <w:ind w:left="850" w:hanging="850"/>
      </w:pPr>
      <w:rPr>
        <w:rFonts w:ascii="Arial" w:hAnsi="Arial" w:cs="Arial" w:hint="default"/>
        <w:b w:val="0"/>
        <w:i w:val="0"/>
        <w:sz w:val="20"/>
        <w:szCs w:val="20"/>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22E0501"/>
    <w:multiLevelType w:val="hybridMultilevel"/>
    <w:tmpl w:val="2460FF1A"/>
    <w:lvl w:ilvl="0" w:tplc="EF1800EE">
      <w:start w:val="1"/>
      <w:numFmt w:val="decimal"/>
      <w:pStyle w:val="Note"/>
      <w:lvlText w:val="%1."/>
      <w:lvlJc w:val="left"/>
      <w:pPr>
        <w:tabs>
          <w:tab w:val="num" w:pos="284"/>
        </w:tabs>
        <w:ind w:left="284" w:hanging="284"/>
      </w:pPr>
      <w:rPr>
        <w:rFonts w:ascii="Arial" w:hAnsi="Arial" w:hint="default"/>
        <w:b w:val="0"/>
        <w:i w:val="0"/>
        <w:sz w:val="16"/>
        <w:szCs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34E2348"/>
    <w:multiLevelType w:val="multilevel"/>
    <w:tmpl w:val="7FD23332"/>
    <w:lvl w:ilvl="0">
      <w:start w:val="1"/>
      <w:numFmt w:val="decimal"/>
      <w:lvlText w:val="Chapter %1:"/>
      <w:lvlJc w:val="left"/>
      <w:pPr>
        <w:ind w:left="360" w:hanging="360"/>
      </w:pPr>
      <w:rPr>
        <w:rFonts w:hint="default"/>
      </w:rPr>
    </w:lvl>
    <w:lvl w:ilvl="1">
      <w:start w:val="1"/>
      <w:numFmt w:val="bullet"/>
      <w:lvlText w:val=""/>
      <w:lvlJc w:val="left"/>
      <w:pPr>
        <w:ind w:left="1440" w:hanging="360"/>
      </w:pPr>
      <w:rPr>
        <w:rFonts w:ascii="Wingdings" w:hAnsi="Wingdings" w:hint="default"/>
      </w:rPr>
    </w:lvl>
    <w:lvl w:ilvl="2">
      <w:start w:val="1"/>
      <w:numFmt w:val="decimal"/>
      <w:lvlRestart w:val="1"/>
      <w:lvlText w:val="%1.%3"/>
      <w:lvlJc w:val="left"/>
      <w:pPr>
        <w:ind w:left="993" w:hanging="851"/>
      </w:pPr>
      <w:rPr>
        <w:rFonts w:ascii="Arial" w:hAnsi="Arial" w:hint="default"/>
        <w:b w:val="0"/>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602558E"/>
    <w:multiLevelType w:val="hybridMultilevel"/>
    <w:tmpl w:val="C276D8C6"/>
    <w:lvl w:ilvl="0" w:tplc="E4BA6FE8">
      <w:start w:val="1"/>
      <w:numFmt w:val="lowerRoman"/>
      <w:pStyle w:val="Stylenumberingindented-Bold"/>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E64CAB"/>
    <w:multiLevelType w:val="multilevel"/>
    <w:tmpl w:val="925654EE"/>
    <w:lvl w:ilvl="0">
      <w:start w:val="1"/>
      <w:numFmt w:val="decimal"/>
      <w:pStyle w:val="Heading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pStyle w:val="Heading5"/>
      <w:lvlText w:val=""/>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2D665DFA"/>
    <w:multiLevelType w:val="singleLevel"/>
    <w:tmpl w:val="66ECCB6A"/>
    <w:name w:val="OneLevelAlphaParagraphList"/>
    <w:lvl w:ilvl="0">
      <w:start w:val="1"/>
      <w:numFmt w:val="lowerLetter"/>
      <w:lvlRestart w:val="0"/>
      <w:pStyle w:val="AlphaParagraph"/>
      <w:lvlText w:val="(%1)"/>
      <w:lvlJc w:val="left"/>
      <w:pPr>
        <w:tabs>
          <w:tab w:val="num" w:pos="567"/>
        </w:tabs>
        <w:ind w:left="567" w:hanging="567"/>
      </w:pPr>
      <w:rPr>
        <w:rFonts w:ascii="Univers 55" w:hAnsi="Univers 55"/>
        <w:b w:val="0"/>
        <w:i w:val="0"/>
        <w:sz w:val="20"/>
      </w:rPr>
    </w:lvl>
  </w:abstractNum>
  <w:abstractNum w:abstractNumId="11" w15:restartNumberingAfterBreak="0">
    <w:nsid w:val="2EF93CEC"/>
    <w:multiLevelType w:val="hybridMultilevel"/>
    <w:tmpl w:val="30441F60"/>
    <w:lvl w:ilvl="0" w:tplc="A104AFA2">
      <w:start w:val="1"/>
      <w:numFmt w:val="bullet"/>
      <w:pStyle w:val="Tabledash"/>
      <w:lvlText w:val="-"/>
      <w:lvlJc w:val="left"/>
      <w:pPr>
        <w:tabs>
          <w:tab w:val="num" w:pos="1418"/>
        </w:tabs>
        <w:ind w:left="1418" w:hanging="284"/>
      </w:pPr>
      <w:rPr>
        <w:rFonts w:ascii="Courier New" w:hAnsi="Courier New" w:hint="default"/>
        <w:sz w:val="20"/>
        <w:szCs w:val="20"/>
      </w:rPr>
    </w:lvl>
    <w:lvl w:ilvl="1" w:tplc="526C62BC" w:tentative="1">
      <w:start w:val="1"/>
      <w:numFmt w:val="bullet"/>
      <w:lvlText w:val="o"/>
      <w:lvlJc w:val="left"/>
      <w:pPr>
        <w:tabs>
          <w:tab w:val="num" w:pos="1440"/>
        </w:tabs>
        <w:ind w:left="1440" w:hanging="360"/>
      </w:pPr>
      <w:rPr>
        <w:rFonts w:ascii="Courier New" w:hAnsi="Courier New" w:cs="Courier New" w:hint="default"/>
      </w:rPr>
    </w:lvl>
    <w:lvl w:ilvl="2" w:tplc="1E0894AA" w:tentative="1">
      <w:start w:val="1"/>
      <w:numFmt w:val="bullet"/>
      <w:lvlText w:val=""/>
      <w:lvlJc w:val="left"/>
      <w:pPr>
        <w:tabs>
          <w:tab w:val="num" w:pos="2160"/>
        </w:tabs>
        <w:ind w:left="2160" w:hanging="360"/>
      </w:pPr>
      <w:rPr>
        <w:rFonts w:ascii="Wingdings" w:hAnsi="Wingdings" w:hint="default"/>
      </w:rPr>
    </w:lvl>
    <w:lvl w:ilvl="3" w:tplc="CB027F70" w:tentative="1">
      <w:start w:val="1"/>
      <w:numFmt w:val="bullet"/>
      <w:lvlText w:val=""/>
      <w:lvlJc w:val="left"/>
      <w:pPr>
        <w:tabs>
          <w:tab w:val="num" w:pos="2880"/>
        </w:tabs>
        <w:ind w:left="2880" w:hanging="360"/>
      </w:pPr>
      <w:rPr>
        <w:rFonts w:ascii="Symbol" w:hAnsi="Symbol" w:hint="default"/>
      </w:rPr>
    </w:lvl>
    <w:lvl w:ilvl="4" w:tplc="6E702018" w:tentative="1">
      <w:start w:val="1"/>
      <w:numFmt w:val="bullet"/>
      <w:lvlText w:val="o"/>
      <w:lvlJc w:val="left"/>
      <w:pPr>
        <w:tabs>
          <w:tab w:val="num" w:pos="3600"/>
        </w:tabs>
        <w:ind w:left="3600" w:hanging="360"/>
      </w:pPr>
      <w:rPr>
        <w:rFonts w:ascii="Courier New" w:hAnsi="Courier New" w:cs="Courier New" w:hint="default"/>
      </w:rPr>
    </w:lvl>
    <w:lvl w:ilvl="5" w:tplc="B3C0758C" w:tentative="1">
      <w:start w:val="1"/>
      <w:numFmt w:val="bullet"/>
      <w:lvlText w:val=""/>
      <w:lvlJc w:val="left"/>
      <w:pPr>
        <w:tabs>
          <w:tab w:val="num" w:pos="4320"/>
        </w:tabs>
        <w:ind w:left="4320" w:hanging="360"/>
      </w:pPr>
      <w:rPr>
        <w:rFonts w:ascii="Wingdings" w:hAnsi="Wingdings" w:hint="default"/>
      </w:rPr>
    </w:lvl>
    <w:lvl w:ilvl="6" w:tplc="17B00CD4" w:tentative="1">
      <w:start w:val="1"/>
      <w:numFmt w:val="bullet"/>
      <w:lvlText w:val=""/>
      <w:lvlJc w:val="left"/>
      <w:pPr>
        <w:tabs>
          <w:tab w:val="num" w:pos="5040"/>
        </w:tabs>
        <w:ind w:left="5040" w:hanging="360"/>
      </w:pPr>
      <w:rPr>
        <w:rFonts w:ascii="Symbol" w:hAnsi="Symbol" w:hint="default"/>
      </w:rPr>
    </w:lvl>
    <w:lvl w:ilvl="7" w:tplc="6E565090" w:tentative="1">
      <w:start w:val="1"/>
      <w:numFmt w:val="bullet"/>
      <w:lvlText w:val="o"/>
      <w:lvlJc w:val="left"/>
      <w:pPr>
        <w:tabs>
          <w:tab w:val="num" w:pos="5760"/>
        </w:tabs>
        <w:ind w:left="5760" w:hanging="360"/>
      </w:pPr>
      <w:rPr>
        <w:rFonts w:ascii="Courier New" w:hAnsi="Courier New" w:cs="Courier New" w:hint="default"/>
      </w:rPr>
    </w:lvl>
    <w:lvl w:ilvl="8" w:tplc="13004B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07C7B"/>
    <w:multiLevelType w:val="hybridMultilevel"/>
    <w:tmpl w:val="AC6E68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2860E1"/>
    <w:multiLevelType w:val="multilevel"/>
    <w:tmpl w:val="A748F1D2"/>
    <w:lvl w:ilvl="0">
      <w:start w:val="1"/>
      <w:numFmt w:val="bullet"/>
      <w:lvlText w:val=""/>
      <w:lvlJc w:val="left"/>
      <w:pPr>
        <w:ind w:left="36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Restart w:val="1"/>
      <w:lvlText w:val="%1.%3"/>
      <w:lvlJc w:val="left"/>
      <w:pPr>
        <w:ind w:left="993" w:hanging="851"/>
      </w:pPr>
      <w:rPr>
        <w:rFonts w:ascii="Arial" w:hAnsi="Arial" w:hint="default"/>
        <w:b w:val="0"/>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AD81D35"/>
    <w:multiLevelType w:val="hybridMultilevel"/>
    <w:tmpl w:val="263E7406"/>
    <w:lvl w:ilvl="0" w:tplc="80689532">
      <w:start w:val="1"/>
      <w:numFmt w:val="bullet"/>
      <w:pStyle w:val="Bullet"/>
      <w:lvlText w:val="•"/>
      <w:lvlJc w:val="left"/>
      <w:pPr>
        <w:tabs>
          <w:tab w:val="num" w:pos="567"/>
        </w:tabs>
        <w:ind w:left="567" w:hanging="567"/>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FE5266"/>
    <w:multiLevelType w:val="multilevel"/>
    <w:tmpl w:val="049E660A"/>
    <w:name w:val="AGALettterBulletedList"/>
    <w:lvl w:ilvl="0">
      <w:start w:val="1"/>
      <w:numFmt w:val="decimal"/>
      <w:lvlText w:val="%1"/>
      <w:lvlJc w:val="left"/>
      <w:pPr>
        <w:tabs>
          <w:tab w:val="num" w:pos="850"/>
        </w:tabs>
        <w:ind w:left="850" w:hanging="850"/>
      </w:pPr>
      <w:rPr>
        <w:rFonts w:ascii="Trebuchet MS" w:hAnsi="Trebuchet MS" w:hint="default"/>
        <w:b/>
        <w:i w:val="0"/>
        <w:sz w:val="28"/>
      </w:rPr>
    </w:lvl>
    <w:lvl w:ilvl="1">
      <w:start w:val="1"/>
      <w:numFmt w:val="decimal"/>
      <w:lvlText w:val="%1.%2"/>
      <w:lvlJc w:val="left"/>
      <w:pPr>
        <w:tabs>
          <w:tab w:val="num" w:pos="850"/>
        </w:tabs>
        <w:ind w:left="850" w:hanging="850"/>
      </w:pPr>
      <w:rPr>
        <w:rFonts w:ascii="Trebuchet MS" w:hAnsi="Trebuchet MS" w:hint="default"/>
        <w:b/>
        <w:i/>
        <w:sz w:val="24"/>
      </w:rPr>
    </w:lvl>
    <w:lvl w:ilvl="2">
      <w:start w:val="1"/>
      <w:numFmt w:val="decimal"/>
      <w:lvlText w:val="%1.%2.%3"/>
      <w:lvlJc w:val="left"/>
      <w:pPr>
        <w:tabs>
          <w:tab w:val="num" w:pos="1134"/>
        </w:tabs>
        <w:ind w:left="1134" w:hanging="1134"/>
      </w:pPr>
      <w:rPr>
        <w:rFonts w:ascii="Trebuchet MS" w:hAnsi="Trebuchet MS" w:hint="default"/>
        <w:b w:val="0"/>
        <w:i w:val="0"/>
        <w:sz w:val="22"/>
      </w:rPr>
    </w:lvl>
    <w:lvl w:ilvl="3">
      <w:start w:val="1"/>
      <w:numFmt w:val="bullet"/>
      <w:lvlText w:val=""/>
      <w:lvlJc w:val="left"/>
      <w:pPr>
        <w:tabs>
          <w:tab w:val="num" w:pos="851"/>
        </w:tabs>
        <w:ind w:left="851" w:hanging="851"/>
      </w:pPr>
      <w:rPr>
        <w:rFonts w:ascii="Symbol" w:hAnsi="Symbol" w:hint="default"/>
        <w:sz w:val="28"/>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FEF672D"/>
    <w:multiLevelType w:val="hybridMultilevel"/>
    <w:tmpl w:val="DAB4EF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757713"/>
    <w:multiLevelType w:val="multilevel"/>
    <w:tmpl w:val="B9C8E038"/>
    <w:lvl w:ilvl="0">
      <w:start w:val="1"/>
      <w:numFmt w:val="decimal"/>
      <w:lvlText w:val="Chapter %1:"/>
      <w:lvlJc w:val="left"/>
      <w:pPr>
        <w:ind w:left="360" w:hanging="360"/>
      </w:pPr>
      <w:rPr>
        <w:rFonts w:hint="default"/>
      </w:rPr>
    </w:lvl>
    <w:lvl w:ilvl="1">
      <w:start w:val="1"/>
      <w:numFmt w:val="bullet"/>
      <w:lvlText w:val=""/>
      <w:lvlJc w:val="left"/>
      <w:pPr>
        <w:ind w:left="1440" w:hanging="360"/>
      </w:pPr>
      <w:rPr>
        <w:rFonts w:ascii="Wingdings" w:hAnsi="Wingdings" w:hint="default"/>
      </w:rPr>
    </w:lvl>
    <w:lvl w:ilvl="2">
      <w:start w:val="1"/>
      <w:numFmt w:val="decimal"/>
      <w:lvlRestart w:val="1"/>
      <w:lvlText w:val="%1.%3"/>
      <w:lvlJc w:val="left"/>
      <w:pPr>
        <w:ind w:left="993" w:hanging="851"/>
      </w:pPr>
      <w:rPr>
        <w:rFonts w:ascii="Arial" w:hAnsi="Arial" w:hint="default"/>
        <w:b w:val="0"/>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1703027"/>
    <w:multiLevelType w:val="hybridMultilevel"/>
    <w:tmpl w:val="4D7E41B4"/>
    <w:lvl w:ilvl="0" w:tplc="26D2AB32">
      <w:start w:val="1"/>
      <w:numFmt w:val="decimal"/>
      <w:pStyle w:val="ChartandTableFootnoteAlpha-Indent"/>
      <w:lvlText w:val="%1."/>
      <w:lvlJc w:val="left"/>
      <w:pPr>
        <w:tabs>
          <w:tab w:val="num" w:pos="794"/>
        </w:tabs>
        <w:ind w:left="794" w:hanging="227"/>
      </w:pPr>
      <w:rPr>
        <w:rFonts w:ascii="Arial" w:hAnsi="Arial" w:hint="default"/>
        <w:b w:val="0"/>
        <w:i w:val="0"/>
        <w:caps w:val="0"/>
        <w:strike w:val="0"/>
        <w:dstrike w:val="0"/>
        <w:vanish w:val="0"/>
        <w:sz w:val="16"/>
        <w:vertAlign w:val="base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4B985B93"/>
    <w:multiLevelType w:val="multilevel"/>
    <w:tmpl w:val="B34ABB6E"/>
    <w:lvl w:ilvl="0">
      <w:start w:val="1"/>
      <w:numFmt w:val="decimal"/>
      <w:lvlText w:val="Chapter %1:"/>
      <w:lvlJc w:val="left"/>
      <w:pPr>
        <w:ind w:left="360" w:hanging="360"/>
      </w:pPr>
      <w:rPr>
        <w:rFonts w:hint="default"/>
      </w:rPr>
    </w:lvl>
    <w:lvl w:ilvl="1">
      <w:start w:val="1"/>
      <w:numFmt w:val="bullet"/>
      <w:lvlText w:val=""/>
      <w:lvlJc w:val="left"/>
      <w:pPr>
        <w:ind w:left="1440" w:hanging="360"/>
      </w:pPr>
      <w:rPr>
        <w:rFonts w:ascii="Wingdings" w:hAnsi="Wingdings" w:hint="default"/>
      </w:rPr>
    </w:lvl>
    <w:lvl w:ilvl="2">
      <w:start w:val="1"/>
      <w:numFmt w:val="decimal"/>
      <w:lvlRestart w:val="1"/>
      <w:lvlText w:val="%1.%3"/>
      <w:lvlJc w:val="left"/>
      <w:pPr>
        <w:ind w:left="993" w:hanging="851"/>
      </w:pPr>
      <w:rPr>
        <w:rFonts w:ascii="Arial" w:hAnsi="Arial" w:hint="default"/>
        <w:b w:val="0"/>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04D7167"/>
    <w:multiLevelType w:val="multilevel"/>
    <w:tmpl w:val="A6BCE8DE"/>
    <w:name w:val="ChartTableFootnoteAlpha"/>
    <w:lvl w:ilvl="0">
      <w:start w:val="1"/>
      <w:numFmt w:val="bullet"/>
      <w:pStyle w:val="Bulletindent"/>
      <w:lvlText w:val="•"/>
      <w:lvlJc w:val="left"/>
      <w:pPr>
        <w:tabs>
          <w:tab w:val="num" w:pos="1134"/>
        </w:tabs>
        <w:ind w:left="1134" w:hanging="567"/>
      </w:pPr>
      <w:rPr>
        <w:rFonts w:hint="default"/>
      </w:rPr>
    </w:lvl>
    <w:lvl w:ilvl="1">
      <w:start w:val="1"/>
      <w:numFmt w:val="bullet"/>
      <w:lvlText w:val="–"/>
      <w:lvlJc w:val="left"/>
      <w:pPr>
        <w:tabs>
          <w:tab w:val="num" w:pos="1985"/>
        </w:tabs>
        <w:ind w:left="1985" w:hanging="567"/>
      </w:pPr>
      <w:rPr>
        <w:rFonts w:hint="default"/>
      </w:rPr>
    </w:lvl>
    <w:lvl w:ilvl="2">
      <w:start w:val="1"/>
      <w:numFmt w:val="bullet"/>
      <w:lvlText w:val=":"/>
      <w:lvlJc w:val="left"/>
      <w:pPr>
        <w:tabs>
          <w:tab w:val="num" w:pos="2552"/>
        </w:tabs>
        <w:ind w:left="2552" w:hanging="567"/>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56B346A7"/>
    <w:multiLevelType w:val="hybridMultilevel"/>
    <w:tmpl w:val="25D49B8E"/>
    <w:lvl w:ilvl="0" w:tplc="6FDEF95E">
      <w:start w:val="1"/>
      <w:numFmt w:val="lowerRoman"/>
      <w:pStyle w:val="RomanNumbering"/>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101827"/>
    <w:multiLevelType w:val="multilevel"/>
    <w:tmpl w:val="072C6E52"/>
    <w:name w:val="StandardNumberedList_"/>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15:restartNumberingAfterBreak="0">
    <w:nsid w:val="5B5F0507"/>
    <w:multiLevelType w:val="hybridMultilevel"/>
    <w:tmpl w:val="46BAD628"/>
    <w:name w:val="BoxBulletedList"/>
    <w:lvl w:ilvl="0" w:tplc="48AECA4A">
      <w:start w:val="1"/>
      <w:numFmt w:val="bullet"/>
      <w:pStyle w:val="Tablebullet"/>
      <w:lvlText w:val=""/>
      <w:lvlJc w:val="left"/>
      <w:pPr>
        <w:tabs>
          <w:tab w:val="num" w:pos="1134"/>
        </w:tabs>
        <w:ind w:left="1134" w:hanging="567"/>
      </w:pPr>
      <w:rPr>
        <w:rFonts w:ascii="Symbol" w:hAnsi="Symbol" w:hint="default"/>
        <w:sz w:val="18"/>
        <w:szCs w:val="20"/>
      </w:rPr>
    </w:lvl>
    <w:lvl w:ilvl="1" w:tplc="1CF07842" w:tentative="1">
      <w:start w:val="1"/>
      <w:numFmt w:val="bullet"/>
      <w:lvlText w:val="o"/>
      <w:lvlJc w:val="left"/>
      <w:pPr>
        <w:tabs>
          <w:tab w:val="num" w:pos="1440"/>
        </w:tabs>
        <w:ind w:left="1440" w:hanging="360"/>
      </w:pPr>
      <w:rPr>
        <w:rFonts w:ascii="Courier New" w:hAnsi="Courier New" w:cs="Courier New" w:hint="default"/>
      </w:rPr>
    </w:lvl>
    <w:lvl w:ilvl="2" w:tplc="FF68DA7E" w:tentative="1">
      <w:start w:val="1"/>
      <w:numFmt w:val="bullet"/>
      <w:lvlText w:val=""/>
      <w:lvlJc w:val="left"/>
      <w:pPr>
        <w:tabs>
          <w:tab w:val="num" w:pos="2160"/>
        </w:tabs>
        <w:ind w:left="2160" w:hanging="360"/>
      </w:pPr>
      <w:rPr>
        <w:rFonts w:ascii="Wingdings" w:hAnsi="Wingdings" w:hint="default"/>
      </w:rPr>
    </w:lvl>
    <w:lvl w:ilvl="3" w:tplc="D338CAB4" w:tentative="1">
      <w:start w:val="1"/>
      <w:numFmt w:val="bullet"/>
      <w:lvlText w:val=""/>
      <w:lvlJc w:val="left"/>
      <w:pPr>
        <w:tabs>
          <w:tab w:val="num" w:pos="2880"/>
        </w:tabs>
        <w:ind w:left="2880" w:hanging="360"/>
      </w:pPr>
      <w:rPr>
        <w:rFonts w:ascii="Symbol" w:hAnsi="Symbol" w:hint="default"/>
      </w:rPr>
    </w:lvl>
    <w:lvl w:ilvl="4" w:tplc="06B23468" w:tentative="1">
      <w:start w:val="1"/>
      <w:numFmt w:val="bullet"/>
      <w:lvlText w:val="o"/>
      <w:lvlJc w:val="left"/>
      <w:pPr>
        <w:tabs>
          <w:tab w:val="num" w:pos="3600"/>
        </w:tabs>
        <w:ind w:left="3600" w:hanging="360"/>
      </w:pPr>
      <w:rPr>
        <w:rFonts w:ascii="Courier New" w:hAnsi="Courier New" w:cs="Courier New" w:hint="default"/>
      </w:rPr>
    </w:lvl>
    <w:lvl w:ilvl="5" w:tplc="DA684420" w:tentative="1">
      <w:start w:val="1"/>
      <w:numFmt w:val="bullet"/>
      <w:lvlText w:val=""/>
      <w:lvlJc w:val="left"/>
      <w:pPr>
        <w:tabs>
          <w:tab w:val="num" w:pos="4320"/>
        </w:tabs>
        <w:ind w:left="4320" w:hanging="360"/>
      </w:pPr>
      <w:rPr>
        <w:rFonts w:ascii="Wingdings" w:hAnsi="Wingdings" w:hint="default"/>
      </w:rPr>
    </w:lvl>
    <w:lvl w:ilvl="6" w:tplc="CDE6A4E2" w:tentative="1">
      <w:start w:val="1"/>
      <w:numFmt w:val="bullet"/>
      <w:lvlText w:val=""/>
      <w:lvlJc w:val="left"/>
      <w:pPr>
        <w:tabs>
          <w:tab w:val="num" w:pos="5040"/>
        </w:tabs>
        <w:ind w:left="5040" w:hanging="360"/>
      </w:pPr>
      <w:rPr>
        <w:rFonts w:ascii="Symbol" w:hAnsi="Symbol" w:hint="default"/>
      </w:rPr>
    </w:lvl>
    <w:lvl w:ilvl="7" w:tplc="F8461A92" w:tentative="1">
      <w:start w:val="1"/>
      <w:numFmt w:val="bullet"/>
      <w:lvlText w:val="o"/>
      <w:lvlJc w:val="left"/>
      <w:pPr>
        <w:tabs>
          <w:tab w:val="num" w:pos="5760"/>
        </w:tabs>
        <w:ind w:left="5760" w:hanging="360"/>
      </w:pPr>
      <w:rPr>
        <w:rFonts w:ascii="Courier New" w:hAnsi="Courier New" w:cs="Courier New" w:hint="default"/>
      </w:rPr>
    </w:lvl>
    <w:lvl w:ilvl="8" w:tplc="A4AA8E9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0A6F8D"/>
    <w:multiLevelType w:val="multilevel"/>
    <w:tmpl w:val="51941ED6"/>
    <w:name w:val="StandardBulletedList_"/>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60B95D94"/>
    <w:multiLevelType w:val="hybridMultilevel"/>
    <w:tmpl w:val="460ED962"/>
    <w:lvl w:ilvl="0" w:tplc="10DAE89C">
      <w:start w:val="1"/>
      <w:numFmt w:val="decimal"/>
      <w:pStyle w:val="ChartandTableFootnoteAlpha"/>
      <w:lvlText w:val="%1."/>
      <w:lvlJc w:val="left"/>
      <w:pPr>
        <w:tabs>
          <w:tab w:val="num" w:pos="227"/>
        </w:tabs>
        <w:ind w:left="227" w:hanging="227"/>
      </w:pPr>
      <w:rPr>
        <w:rFonts w:ascii="Arial" w:hAnsi="Arial" w:hint="default"/>
        <w:b w:val="0"/>
        <w:i w:val="0"/>
        <w:caps w:val="0"/>
        <w:strike w:val="0"/>
        <w:dstrike w:val="0"/>
        <w:vanish w:val="0"/>
        <w:sz w:val="1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644759"/>
    <w:multiLevelType w:val="multilevel"/>
    <w:tmpl w:val="9926BBD0"/>
    <w:name w:val="RecommendationBulletedList"/>
    <w:lvl w:ilvl="0">
      <w:start w:val="1"/>
      <w:numFmt w:val="decimal"/>
      <w:lvlRestart w:val="0"/>
      <w:lvlText w:val="Chapter %1:  "/>
      <w:lvlJc w:val="left"/>
      <w:pPr>
        <w:tabs>
          <w:tab w:val="num" w:pos="567"/>
        </w:tabs>
        <w:ind w:left="567" w:hanging="567"/>
      </w:pPr>
      <w:rPr>
        <w:rFonts w:ascii="Arial Bold" w:hAnsi="Arial Bold" w:cs="Arial" w:hint="default"/>
        <w:b/>
        <w:i w:val="0"/>
        <w:caps/>
        <w:smallCaps w:val="0"/>
        <w:vanish w:val="0"/>
        <w:color w:val="9B0014"/>
        <w:sz w:val="28"/>
        <w:szCs w:val="28"/>
      </w:rPr>
    </w:lvl>
    <w:lvl w:ilvl="1">
      <w:start w:val="1"/>
      <w:numFmt w:val="decimal"/>
      <w:lvlText w:val="%1.%2"/>
      <w:lvlJc w:val="left"/>
      <w:pPr>
        <w:tabs>
          <w:tab w:val="num" w:pos="567"/>
        </w:tabs>
        <w:ind w:left="567" w:hanging="567"/>
      </w:pPr>
      <w:rPr>
        <w:rFonts w:ascii="Arial" w:hAnsi="Arial" w:cs="Arial" w:hint="default"/>
        <w:b w:val="0"/>
        <w:i w:val="0"/>
        <w:color w:val="000000"/>
        <w:sz w:val="20"/>
      </w:rPr>
    </w:lvl>
    <w:lvl w:ilvl="2">
      <w:start w:val="1"/>
      <w:numFmt w:val="decimal"/>
      <w:lvlRestart w:val="1"/>
      <w:lvlText w:val="%1.%2"/>
      <w:lvlJc w:val="left"/>
      <w:pPr>
        <w:tabs>
          <w:tab w:val="num" w:pos="567"/>
        </w:tabs>
        <w:ind w:left="567" w:hanging="567"/>
      </w:pPr>
      <w:rPr>
        <w:rFonts w:ascii="Arial" w:hAnsi="Arial" w:cs="Arial" w:hint="default"/>
        <w:b w:val="0"/>
        <w:i w:val="0"/>
        <w:color w:val="000000"/>
        <w:sz w:val="2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27" w15:restartNumberingAfterBreak="0">
    <w:nsid w:val="6A296CC7"/>
    <w:multiLevelType w:val="hybridMultilevel"/>
    <w:tmpl w:val="6D224CD8"/>
    <w:name w:val="StandardHeadingList7"/>
    <w:lvl w:ilvl="0" w:tplc="6C6CCB76">
      <w:start w:val="1"/>
      <w:numFmt w:val="lowerRoman"/>
      <w:lvlText w:val="(%1)"/>
      <w:lvlJc w:val="left"/>
      <w:pPr>
        <w:tabs>
          <w:tab w:val="num" w:pos="1134"/>
        </w:tabs>
        <w:ind w:left="1134" w:hanging="567"/>
      </w:pPr>
      <w:rPr>
        <w:rFonts w:ascii="Arial" w:hAnsi="Arial" w:hint="default"/>
        <w:b w:val="0"/>
        <w:i w:val="0"/>
        <w:sz w:val="20"/>
        <w:szCs w:val="20"/>
      </w:rPr>
    </w:lvl>
    <w:lvl w:ilvl="1" w:tplc="6AC81722" w:tentative="1">
      <w:start w:val="1"/>
      <w:numFmt w:val="bullet"/>
      <w:lvlText w:val="o"/>
      <w:lvlJc w:val="left"/>
      <w:pPr>
        <w:tabs>
          <w:tab w:val="num" w:pos="1440"/>
        </w:tabs>
        <w:ind w:left="1440" w:hanging="360"/>
      </w:pPr>
      <w:rPr>
        <w:rFonts w:ascii="Courier New" w:hAnsi="Courier New" w:cs="Courier New" w:hint="default"/>
      </w:rPr>
    </w:lvl>
    <w:lvl w:ilvl="2" w:tplc="B8B693A8" w:tentative="1">
      <w:start w:val="1"/>
      <w:numFmt w:val="bullet"/>
      <w:lvlText w:val=""/>
      <w:lvlJc w:val="left"/>
      <w:pPr>
        <w:tabs>
          <w:tab w:val="num" w:pos="2160"/>
        </w:tabs>
        <w:ind w:left="2160" w:hanging="360"/>
      </w:pPr>
      <w:rPr>
        <w:rFonts w:ascii="Wingdings" w:hAnsi="Wingdings" w:hint="default"/>
      </w:rPr>
    </w:lvl>
    <w:lvl w:ilvl="3" w:tplc="1264EEB4">
      <w:start w:val="1"/>
      <w:numFmt w:val="bullet"/>
      <w:lvlText w:val=""/>
      <w:lvlJc w:val="left"/>
      <w:pPr>
        <w:tabs>
          <w:tab w:val="num" w:pos="2880"/>
        </w:tabs>
        <w:ind w:left="2880" w:hanging="360"/>
      </w:pPr>
      <w:rPr>
        <w:rFonts w:ascii="Symbol" w:hAnsi="Symbol" w:hint="default"/>
      </w:rPr>
    </w:lvl>
    <w:lvl w:ilvl="4" w:tplc="FBE2ADCC" w:tentative="1">
      <w:start w:val="1"/>
      <w:numFmt w:val="bullet"/>
      <w:lvlText w:val="o"/>
      <w:lvlJc w:val="left"/>
      <w:pPr>
        <w:tabs>
          <w:tab w:val="num" w:pos="3600"/>
        </w:tabs>
        <w:ind w:left="3600" w:hanging="360"/>
      </w:pPr>
      <w:rPr>
        <w:rFonts w:ascii="Courier New" w:hAnsi="Courier New" w:cs="Courier New" w:hint="default"/>
      </w:rPr>
    </w:lvl>
    <w:lvl w:ilvl="5" w:tplc="03BCBFB8" w:tentative="1">
      <w:start w:val="1"/>
      <w:numFmt w:val="bullet"/>
      <w:lvlText w:val=""/>
      <w:lvlJc w:val="left"/>
      <w:pPr>
        <w:tabs>
          <w:tab w:val="num" w:pos="4320"/>
        </w:tabs>
        <w:ind w:left="4320" w:hanging="360"/>
      </w:pPr>
      <w:rPr>
        <w:rFonts w:ascii="Wingdings" w:hAnsi="Wingdings" w:hint="default"/>
      </w:rPr>
    </w:lvl>
    <w:lvl w:ilvl="6" w:tplc="78F610D8" w:tentative="1">
      <w:start w:val="1"/>
      <w:numFmt w:val="bullet"/>
      <w:lvlText w:val=""/>
      <w:lvlJc w:val="left"/>
      <w:pPr>
        <w:tabs>
          <w:tab w:val="num" w:pos="5040"/>
        </w:tabs>
        <w:ind w:left="5040" w:hanging="360"/>
      </w:pPr>
      <w:rPr>
        <w:rFonts w:ascii="Symbol" w:hAnsi="Symbol" w:hint="default"/>
      </w:rPr>
    </w:lvl>
    <w:lvl w:ilvl="7" w:tplc="A2BC9864" w:tentative="1">
      <w:start w:val="1"/>
      <w:numFmt w:val="bullet"/>
      <w:lvlText w:val="o"/>
      <w:lvlJc w:val="left"/>
      <w:pPr>
        <w:tabs>
          <w:tab w:val="num" w:pos="5760"/>
        </w:tabs>
        <w:ind w:left="5760" w:hanging="360"/>
      </w:pPr>
      <w:rPr>
        <w:rFonts w:ascii="Courier New" w:hAnsi="Courier New" w:cs="Courier New" w:hint="default"/>
      </w:rPr>
    </w:lvl>
    <w:lvl w:ilvl="8" w:tplc="B148CDA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8D4A65"/>
    <w:multiLevelType w:val="multilevel"/>
    <w:tmpl w:val="7CE4B1E8"/>
    <w:lvl w:ilvl="0">
      <w:start w:val="1"/>
      <w:numFmt w:val="decimal"/>
      <w:pStyle w:val="Heading1"/>
      <w:lvlText w:val="Chapter %1:"/>
      <w:lvlJc w:val="left"/>
      <w:pPr>
        <w:ind w:left="1495" w:hanging="360"/>
      </w:pPr>
      <w:rPr>
        <w:rFonts w:hint="default"/>
      </w:rPr>
    </w:lvl>
    <w:lvl w:ilvl="1">
      <w:start w:val="1"/>
      <w:numFmt w:val="none"/>
      <w:pStyle w:val="ParagraphNumbering"/>
      <w:lvlText w:val=""/>
      <w:lvlJc w:val="left"/>
      <w:pPr>
        <w:ind w:left="1440" w:hanging="360"/>
      </w:pPr>
      <w:rPr>
        <w:rFonts w:hint="default"/>
      </w:rPr>
    </w:lvl>
    <w:lvl w:ilvl="2">
      <w:start w:val="1"/>
      <w:numFmt w:val="decimal"/>
      <w:lvlRestart w:val="1"/>
      <w:lvlText w:val="%1.%3"/>
      <w:lvlJc w:val="left"/>
      <w:pPr>
        <w:ind w:left="993" w:hanging="851"/>
      </w:pPr>
      <w:rPr>
        <w:rFonts w:ascii="Arial" w:hAnsi="Arial" w:hint="default"/>
        <w:b w:val="0"/>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0935598">
    <w:abstractNumId w:val="20"/>
  </w:num>
  <w:num w:numId="2" w16cid:durableId="445394797">
    <w:abstractNumId w:val="4"/>
  </w:num>
  <w:num w:numId="3" w16cid:durableId="1902985933">
    <w:abstractNumId w:val="9"/>
  </w:num>
  <w:num w:numId="4" w16cid:durableId="556865833">
    <w:abstractNumId w:val="5"/>
  </w:num>
  <w:num w:numId="5" w16cid:durableId="1352760855">
    <w:abstractNumId w:val="5"/>
  </w:num>
  <w:num w:numId="6" w16cid:durableId="889922594">
    <w:abstractNumId w:val="6"/>
  </w:num>
  <w:num w:numId="7" w16cid:durableId="887032493">
    <w:abstractNumId w:val="11"/>
  </w:num>
  <w:num w:numId="8" w16cid:durableId="730425383">
    <w:abstractNumId w:val="23"/>
  </w:num>
  <w:num w:numId="9" w16cid:durableId="1529101454">
    <w:abstractNumId w:val="10"/>
  </w:num>
  <w:num w:numId="10" w16cid:durableId="1792169662">
    <w:abstractNumId w:val="22"/>
  </w:num>
  <w:num w:numId="11" w16cid:durableId="1046174894">
    <w:abstractNumId w:val="1"/>
  </w:num>
  <w:num w:numId="12" w16cid:durableId="1714646829">
    <w:abstractNumId w:val="24"/>
  </w:num>
  <w:num w:numId="13" w16cid:durableId="672533032">
    <w:abstractNumId w:val="3"/>
  </w:num>
  <w:num w:numId="14" w16cid:durableId="1857884266">
    <w:abstractNumId w:val="28"/>
  </w:num>
  <w:num w:numId="15" w16cid:durableId="2057582168">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05658351">
    <w:abstractNumId w:val="8"/>
  </w:num>
  <w:num w:numId="17" w16cid:durableId="2042321122">
    <w:abstractNumId w:val="14"/>
  </w:num>
  <w:num w:numId="18" w16cid:durableId="78019359">
    <w:abstractNumId w:val="25"/>
  </w:num>
  <w:num w:numId="19" w16cid:durableId="822700788">
    <w:abstractNumId w:val="18"/>
  </w:num>
  <w:num w:numId="20" w16cid:durableId="849637053">
    <w:abstractNumId w:val="21"/>
  </w:num>
  <w:num w:numId="21" w16cid:durableId="1584796059">
    <w:abstractNumId w:val="17"/>
  </w:num>
  <w:num w:numId="22" w16cid:durableId="1187258831">
    <w:abstractNumId w:val="12"/>
  </w:num>
  <w:num w:numId="23" w16cid:durableId="1827746371">
    <w:abstractNumId w:val="19"/>
  </w:num>
  <w:num w:numId="24" w16cid:durableId="1591809678">
    <w:abstractNumId w:val="13"/>
  </w:num>
  <w:num w:numId="25" w16cid:durableId="115759814">
    <w:abstractNumId w:val="7"/>
  </w:num>
  <w:num w:numId="26" w16cid:durableId="1683555152">
    <w:abstractNumId w:val="16"/>
  </w:num>
  <w:num w:numId="27" w16cid:durableId="565190908">
    <w:abstractNumId w:val="2"/>
  </w:num>
  <w:num w:numId="28" w16cid:durableId="809593448">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16cid:durableId="1866097955">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0" w16cid:durableId="1043552707">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1" w16cid:durableId="613444852">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2" w16cid:durableId="1554926826">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3" w16cid:durableId="1537893124">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4" w16cid:durableId="1615749066">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5" w16cid:durableId="554126703">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6" w16cid:durableId="1010184430">
    <w:abstractNumId w:val="0"/>
  </w:num>
  <w:num w:numId="37" w16cid:durableId="1211501872">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8" w16cid:durableId="999192943">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9" w16cid:durableId="592982267">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0" w16cid:durableId="1981298573">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16cid:durableId="1381706905">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16cid:durableId="871499328">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3" w16cid:durableId="18746097">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7679664">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5" w16cid:durableId="530874058">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6" w16cid:durableId="112987659">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16cid:durableId="61604762">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8" w16cid:durableId="2085757010">
    <w:abstractNumId w:val="28"/>
    <w:lvlOverride w:ilvl="0">
      <w:lvl w:ilvl="0">
        <w:start w:val="1"/>
        <w:numFmt w:val="decimal"/>
        <w:pStyle w:val="Heading1"/>
        <w:lvlText w:val="Chapter %1:"/>
        <w:lvlJc w:val="left"/>
        <w:pPr>
          <w:ind w:left="360" w:hanging="360"/>
        </w:pPr>
        <w:rPr>
          <w:rFonts w:hint="default"/>
        </w:rPr>
      </w:lvl>
    </w:lvlOverride>
    <w:lvlOverride w:ilvl="1">
      <w:lvl w:ilvl="1">
        <w:start w:val="1"/>
        <w:numFmt w:val="decimal"/>
        <w:pStyle w:val="ParagraphNumbering"/>
        <w:lvlText w:val="%1.%2"/>
        <w:lvlJc w:val="left"/>
        <w:pPr>
          <w:tabs>
            <w:tab w:val="num" w:pos="567"/>
          </w:tabs>
          <w:ind w:left="567" w:hanging="567"/>
        </w:pPr>
        <w:rPr>
          <w:rFonts w:hint="default"/>
        </w:rPr>
      </w:lvl>
    </w:lvlOverride>
    <w:lvlOverride w:ilvl="2">
      <w:lvl w:ilvl="2">
        <w:start w:val="1"/>
        <w:numFmt w:val="decimal"/>
        <w:lvlRestart w:val="1"/>
        <w:lvlText w:val="%1.%3"/>
        <w:lvlJc w:val="left"/>
        <w:pPr>
          <w:ind w:left="993" w:hanging="851"/>
        </w:pPr>
        <w:rPr>
          <w:rFonts w:ascii="Arial" w:hAnsi="Arial" w:hint="default"/>
          <w:b w:val="0"/>
          <w:i w:val="0"/>
          <w:sz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9" w16cid:durableId="391775749">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5070323">
    <w:abstractNumId w:val="14"/>
  </w:num>
  <w:num w:numId="51" w16cid:durableId="2005351239">
    <w:abstractNumId w:val="14"/>
  </w:num>
  <w:num w:numId="52" w16cid:durableId="1754860136">
    <w:abstractNumId w:val="28"/>
  </w:num>
  <w:num w:numId="53" w16cid:durableId="1815289043">
    <w:abstractNumId w:val="28"/>
  </w:num>
  <w:num w:numId="54" w16cid:durableId="1665890152">
    <w:abstractNumId w:val="28"/>
  </w:num>
  <w:num w:numId="55" w16cid:durableId="819690633">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567"/>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2E"/>
    <w:rsid w:val="0000018E"/>
    <w:rsid w:val="000001ED"/>
    <w:rsid w:val="0000064A"/>
    <w:rsid w:val="0000070E"/>
    <w:rsid w:val="00000849"/>
    <w:rsid w:val="00000C9C"/>
    <w:rsid w:val="00001196"/>
    <w:rsid w:val="00002965"/>
    <w:rsid w:val="000029E6"/>
    <w:rsid w:val="000035B2"/>
    <w:rsid w:val="00003A9E"/>
    <w:rsid w:val="0000407D"/>
    <w:rsid w:val="000047A2"/>
    <w:rsid w:val="0000517B"/>
    <w:rsid w:val="0000585B"/>
    <w:rsid w:val="000062B3"/>
    <w:rsid w:val="0000643B"/>
    <w:rsid w:val="0000671D"/>
    <w:rsid w:val="0000715C"/>
    <w:rsid w:val="00007EBD"/>
    <w:rsid w:val="00010670"/>
    <w:rsid w:val="00010886"/>
    <w:rsid w:val="000108CB"/>
    <w:rsid w:val="00010CC0"/>
    <w:rsid w:val="00010CEF"/>
    <w:rsid w:val="000110F4"/>
    <w:rsid w:val="00011634"/>
    <w:rsid w:val="0001169B"/>
    <w:rsid w:val="00011ABD"/>
    <w:rsid w:val="0001309F"/>
    <w:rsid w:val="000138C3"/>
    <w:rsid w:val="00013E9C"/>
    <w:rsid w:val="00014606"/>
    <w:rsid w:val="000147FC"/>
    <w:rsid w:val="00014896"/>
    <w:rsid w:val="000149BE"/>
    <w:rsid w:val="00015117"/>
    <w:rsid w:val="000151E5"/>
    <w:rsid w:val="00015843"/>
    <w:rsid w:val="00015DC6"/>
    <w:rsid w:val="0001660C"/>
    <w:rsid w:val="00017DFC"/>
    <w:rsid w:val="00020486"/>
    <w:rsid w:val="00020536"/>
    <w:rsid w:val="00020C3D"/>
    <w:rsid w:val="00021528"/>
    <w:rsid w:val="00021D74"/>
    <w:rsid w:val="00021E05"/>
    <w:rsid w:val="000237D4"/>
    <w:rsid w:val="00023903"/>
    <w:rsid w:val="00023B17"/>
    <w:rsid w:val="00023F89"/>
    <w:rsid w:val="000243DB"/>
    <w:rsid w:val="000245C0"/>
    <w:rsid w:val="00024B62"/>
    <w:rsid w:val="00024E7F"/>
    <w:rsid w:val="00025348"/>
    <w:rsid w:val="000255BD"/>
    <w:rsid w:val="000255F0"/>
    <w:rsid w:val="00025647"/>
    <w:rsid w:val="00025F58"/>
    <w:rsid w:val="00026945"/>
    <w:rsid w:val="00026F82"/>
    <w:rsid w:val="000277C6"/>
    <w:rsid w:val="000279CB"/>
    <w:rsid w:val="000304E2"/>
    <w:rsid w:val="00032143"/>
    <w:rsid w:val="00032729"/>
    <w:rsid w:val="00032A45"/>
    <w:rsid w:val="00032C09"/>
    <w:rsid w:val="00033EA7"/>
    <w:rsid w:val="00034A57"/>
    <w:rsid w:val="00034A64"/>
    <w:rsid w:val="00034DFD"/>
    <w:rsid w:val="00034E6D"/>
    <w:rsid w:val="000352DE"/>
    <w:rsid w:val="000354F2"/>
    <w:rsid w:val="0003583F"/>
    <w:rsid w:val="00035BA7"/>
    <w:rsid w:val="00035CD9"/>
    <w:rsid w:val="00036101"/>
    <w:rsid w:val="000367CA"/>
    <w:rsid w:val="0003688C"/>
    <w:rsid w:val="0003755F"/>
    <w:rsid w:val="0003782A"/>
    <w:rsid w:val="0003782D"/>
    <w:rsid w:val="000378EA"/>
    <w:rsid w:val="0004092A"/>
    <w:rsid w:val="000419F8"/>
    <w:rsid w:val="0004219F"/>
    <w:rsid w:val="00043221"/>
    <w:rsid w:val="00043375"/>
    <w:rsid w:val="000445F2"/>
    <w:rsid w:val="000448CA"/>
    <w:rsid w:val="000452D5"/>
    <w:rsid w:val="00045AAD"/>
    <w:rsid w:val="00046847"/>
    <w:rsid w:val="00047AD0"/>
    <w:rsid w:val="00047CF2"/>
    <w:rsid w:val="00047F3E"/>
    <w:rsid w:val="0005038A"/>
    <w:rsid w:val="000510DB"/>
    <w:rsid w:val="00051470"/>
    <w:rsid w:val="000515C0"/>
    <w:rsid w:val="00051AEE"/>
    <w:rsid w:val="00052A87"/>
    <w:rsid w:val="00052D95"/>
    <w:rsid w:val="00054085"/>
    <w:rsid w:val="00054CE6"/>
    <w:rsid w:val="00054E74"/>
    <w:rsid w:val="00055A03"/>
    <w:rsid w:val="00055EC8"/>
    <w:rsid w:val="0005657A"/>
    <w:rsid w:val="0005760D"/>
    <w:rsid w:val="00057763"/>
    <w:rsid w:val="00057859"/>
    <w:rsid w:val="00057967"/>
    <w:rsid w:val="00060498"/>
    <w:rsid w:val="00060B1F"/>
    <w:rsid w:val="000612D1"/>
    <w:rsid w:val="0006147E"/>
    <w:rsid w:val="000619AA"/>
    <w:rsid w:val="00061B66"/>
    <w:rsid w:val="00061EF1"/>
    <w:rsid w:val="0006264E"/>
    <w:rsid w:val="0006267A"/>
    <w:rsid w:val="00062B98"/>
    <w:rsid w:val="00063317"/>
    <w:rsid w:val="00063EC7"/>
    <w:rsid w:val="00064EB6"/>
    <w:rsid w:val="00065379"/>
    <w:rsid w:val="00065A9D"/>
    <w:rsid w:val="00065E7D"/>
    <w:rsid w:val="000661C7"/>
    <w:rsid w:val="0006750F"/>
    <w:rsid w:val="0006769D"/>
    <w:rsid w:val="0006797C"/>
    <w:rsid w:val="0007001A"/>
    <w:rsid w:val="0007037E"/>
    <w:rsid w:val="000706BF"/>
    <w:rsid w:val="0007112D"/>
    <w:rsid w:val="000712FB"/>
    <w:rsid w:val="00071B70"/>
    <w:rsid w:val="00071C67"/>
    <w:rsid w:val="00071FCD"/>
    <w:rsid w:val="000729AF"/>
    <w:rsid w:val="00073692"/>
    <w:rsid w:val="00073D9F"/>
    <w:rsid w:val="000744D8"/>
    <w:rsid w:val="00074EFE"/>
    <w:rsid w:val="000750B4"/>
    <w:rsid w:val="00075F33"/>
    <w:rsid w:val="000766BE"/>
    <w:rsid w:val="000767E0"/>
    <w:rsid w:val="00076A71"/>
    <w:rsid w:val="000776E8"/>
    <w:rsid w:val="000777DA"/>
    <w:rsid w:val="000777FC"/>
    <w:rsid w:val="00080166"/>
    <w:rsid w:val="00080613"/>
    <w:rsid w:val="0008087D"/>
    <w:rsid w:val="00080950"/>
    <w:rsid w:val="00080AC4"/>
    <w:rsid w:val="00080B9A"/>
    <w:rsid w:val="00081F9E"/>
    <w:rsid w:val="000824FE"/>
    <w:rsid w:val="000827FD"/>
    <w:rsid w:val="00082807"/>
    <w:rsid w:val="00082B7F"/>
    <w:rsid w:val="000833F9"/>
    <w:rsid w:val="00083411"/>
    <w:rsid w:val="00083EF2"/>
    <w:rsid w:val="000843B3"/>
    <w:rsid w:val="00084453"/>
    <w:rsid w:val="00084B29"/>
    <w:rsid w:val="00084F8B"/>
    <w:rsid w:val="00085234"/>
    <w:rsid w:val="000853E0"/>
    <w:rsid w:val="00085643"/>
    <w:rsid w:val="00085D60"/>
    <w:rsid w:val="00085DB4"/>
    <w:rsid w:val="00085F40"/>
    <w:rsid w:val="00085FA9"/>
    <w:rsid w:val="0008614F"/>
    <w:rsid w:val="000862B0"/>
    <w:rsid w:val="0008652B"/>
    <w:rsid w:val="00086746"/>
    <w:rsid w:val="0008676E"/>
    <w:rsid w:val="0008790B"/>
    <w:rsid w:val="00087A41"/>
    <w:rsid w:val="00090010"/>
    <w:rsid w:val="00090229"/>
    <w:rsid w:val="000902A3"/>
    <w:rsid w:val="00091146"/>
    <w:rsid w:val="00091B2C"/>
    <w:rsid w:val="00091BDF"/>
    <w:rsid w:val="00091FDB"/>
    <w:rsid w:val="0009219B"/>
    <w:rsid w:val="000929A1"/>
    <w:rsid w:val="000936B7"/>
    <w:rsid w:val="00093B4F"/>
    <w:rsid w:val="00093FBD"/>
    <w:rsid w:val="00094529"/>
    <w:rsid w:val="0009485D"/>
    <w:rsid w:val="000952B6"/>
    <w:rsid w:val="00095387"/>
    <w:rsid w:val="00095946"/>
    <w:rsid w:val="0009618D"/>
    <w:rsid w:val="000964FA"/>
    <w:rsid w:val="000967EA"/>
    <w:rsid w:val="000973F7"/>
    <w:rsid w:val="000976AB"/>
    <w:rsid w:val="00097BBB"/>
    <w:rsid w:val="00097E74"/>
    <w:rsid w:val="00097E90"/>
    <w:rsid w:val="000A0458"/>
    <w:rsid w:val="000A0548"/>
    <w:rsid w:val="000A089C"/>
    <w:rsid w:val="000A08C5"/>
    <w:rsid w:val="000A12C9"/>
    <w:rsid w:val="000A13B7"/>
    <w:rsid w:val="000A2443"/>
    <w:rsid w:val="000A2739"/>
    <w:rsid w:val="000A2829"/>
    <w:rsid w:val="000A2ACF"/>
    <w:rsid w:val="000A2DB0"/>
    <w:rsid w:val="000A3039"/>
    <w:rsid w:val="000A3201"/>
    <w:rsid w:val="000A32B0"/>
    <w:rsid w:val="000A347F"/>
    <w:rsid w:val="000A41A8"/>
    <w:rsid w:val="000A4595"/>
    <w:rsid w:val="000A4EFF"/>
    <w:rsid w:val="000A681B"/>
    <w:rsid w:val="000A7061"/>
    <w:rsid w:val="000A7AC4"/>
    <w:rsid w:val="000B00EC"/>
    <w:rsid w:val="000B0DAD"/>
    <w:rsid w:val="000B238F"/>
    <w:rsid w:val="000B2612"/>
    <w:rsid w:val="000B2A10"/>
    <w:rsid w:val="000B3739"/>
    <w:rsid w:val="000B3A11"/>
    <w:rsid w:val="000B441B"/>
    <w:rsid w:val="000B6292"/>
    <w:rsid w:val="000B6AF3"/>
    <w:rsid w:val="000B6BC5"/>
    <w:rsid w:val="000B73E6"/>
    <w:rsid w:val="000B7DB0"/>
    <w:rsid w:val="000B7F94"/>
    <w:rsid w:val="000C044F"/>
    <w:rsid w:val="000C0A9D"/>
    <w:rsid w:val="000C0C95"/>
    <w:rsid w:val="000C11B4"/>
    <w:rsid w:val="000C1324"/>
    <w:rsid w:val="000C14AE"/>
    <w:rsid w:val="000C1542"/>
    <w:rsid w:val="000C206B"/>
    <w:rsid w:val="000C23A5"/>
    <w:rsid w:val="000C23D4"/>
    <w:rsid w:val="000C2907"/>
    <w:rsid w:val="000C32BA"/>
    <w:rsid w:val="000C34F7"/>
    <w:rsid w:val="000C499F"/>
    <w:rsid w:val="000C4F41"/>
    <w:rsid w:val="000C58F9"/>
    <w:rsid w:val="000C5C39"/>
    <w:rsid w:val="000C5E4C"/>
    <w:rsid w:val="000C5FE3"/>
    <w:rsid w:val="000C5FF0"/>
    <w:rsid w:val="000C6A79"/>
    <w:rsid w:val="000C6BBE"/>
    <w:rsid w:val="000C6F04"/>
    <w:rsid w:val="000C70C2"/>
    <w:rsid w:val="000C7141"/>
    <w:rsid w:val="000C7925"/>
    <w:rsid w:val="000D0C77"/>
    <w:rsid w:val="000D251F"/>
    <w:rsid w:val="000D4529"/>
    <w:rsid w:val="000D4722"/>
    <w:rsid w:val="000D4BE7"/>
    <w:rsid w:val="000D4C93"/>
    <w:rsid w:val="000D5142"/>
    <w:rsid w:val="000D55BB"/>
    <w:rsid w:val="000D5878"/>
    <w:rsid w:val="000D62B8"/>
    <w:rsid w:val="000D67D0"/>
    <w:rsid w:val="000D6E0A"/>
    <w:rsid w:val="000D781C"/>
    <w:rsid w:val="000D7954"/>
    <w:rsid w:val="000D7C8B"/>
    <w:rsid w:val="000E0250"/>
    <w:rsid w:val="000E0A4A"/>
    <w:rsid w:val="000E1365"/>
    <w:rsid w:val="000E13F8"/>
    <w:rsid w:val="000E145A"/>
    <w:rsid w:val="000E153B"/>
    <w:rsid w:val="000E1543"/>
    <w:rsid w:val="000E1673"/>
    <w:rsid w:val="000E1ABC"/>
    <w:rsid w:val="000E1EEE"/>
    <w:rsid w:val="000E255C"/>
    <w:rsid w:val="000E2C63"/>
    <w:rsid w:val="000E3982"/>
    <w:rsid w:val="000E4471"/>
    <w:rsid w:val="000E4598"/>
    <w:rsid w:val="000E5543"/>
    <w:rsid w:val="000E5D0B"/>
    <w:rsid w:val="000E6032"/>
    <w:rsid w:val="000E618F"/>
    <w:rsid w:val="000E644F"/>
    <w:rsid w:val="000E6A38"/>
    <w:rsid w:val="000E6C4D"/>
    <w:rsid w:val="000E6E2B"/>
    <w:rsid w:val="000E6E68"/>
    <w:rsid w:val="000E7006"/>
    <w:rsid w:val="000E7F21"/>
    <w:rsid w:val="000F028B"/>
    <w:rsid w:val="000F044F"/>
    <w:rsid w:val="000F06DE"/>
    <w:rsid w:val="000F1040"/>
    <w:rsid w:val="000F1583"/>
    <w:rsid w:val="000F1720"/>
    <w:rsid w:val="000F1C86"/>
    <w:rsid w:val="000F2D87"/>
    <w:rsid w:val="000F2F10"/>
    <w:rsid w:val="000F34BC"/>
    <w:rsid w:val="000F4E5B"/>
    <w:rsid w:val="000F4EF5"/>
    <w:rsid w:val="000F5747"/>
    <w:rsid w:val="000F5749"/>
    <w:rsid w:val="000F581E"/>
    <w:rsid w:val="000F59F5"/>
    <w:rsid w:val="000F5B48"/>
    <w:rsid w:val="000F61E0"/>
    <w:rsid w:val="000F6252"/>
    <w:rsid w:val="000F6EDC"/>
    <w:rsid w:val="000F7B49"/>
    <w:rsid w:val="00100879"/>
    <w:rsid w:val="001009E0"/>
    <w:rsid w:val="00101370"/>
    <w:rsid w:val="00101EA9"/>
    <w:rsid w:val="00102083"/>
    <w:rsid w:val="001020E6"/>
    <w:rsid w:val="00102835"/>
    <w:rsid w:val="001030BA"/>
    <w:rsid w:val="0010313C"/>
    <w:rsid w:val="00103298"/>
    <w:rsid w:val="001034C2"/>
    <w:rsid w:val="001038FD"/>
    <w:rsid w:val="0010398C"/>
    <w:rsid w:val="00103B8A"/>
    <w:rsid w:val="0010408F"/>
    <w:rsid w:val="0010415A"/>
    <w:rsid w:val="0010496F"/>
    <w:rsid w:val="001053FD"/>
    <w:rsid w:val="001059E5"/>
    <w:rsid w:val="00106479"/>
    <w:rsid w:val="001065B6"/>
    <w:rsid w:val="00106E02"/>
    <w:rsid w:val="0010702E"/>
    <w:rsid w:val="00107298"/>
    <w:rsid w:val="00111267"/>
    <w:rsid w:val="001113B1"/>
    <w:rsid w:val="00111593"/>
    <w:rsid w:val="00112B88"/>
    <w:rsid w:val="00113423"/>
    <w:rsid w:val="00113889"/>
    <w:rsid w:val="00113FF8"/>
    <w:rsid w:val="0011435C"/>
    <w:rsid w:val="00114842"/>
    <w:rsid w:val="00114918"/>
    <w:rsid w:val="00115057"/>
    <w:rsid w:val="00115369"/>
    <w:rsid w:val="001153AB"/>
    <w:rsid w:val="00115542"/>
    <w:rsid w:val="001156DE"/>
    <w:rsid w:val="001164C0"/>
    <w:rsid w:val="001166B3"/>
    <w:rsid w:val="00116924"/>
    <w:rsid w:val="00116A5B"/>
    <w:rsid w:val="0011720C"/>
    <w:rsid w:val="001200B6"/>
    <w:rsid w:val="00120336"/>
    <w:rsid w:val="001212F4"/>
    <w:rsid w:val="0012138B"/>
    <w:rsid w:val="0012169A"/>
    <w:rsid w:val="001216A8"/>
    <w:rsid w:val="0012179C"/>
    <w:rsid w:val="0012186C"/>
    <w:rsid w:val="00121DED"/>
    <w:rsid w:val="00122025"/>
    <w:rsid w:val="001221EF"/>
    <w:rsid w:val="00122473"/>
    <w:rsid w:val="001225D2"/>
    <w:rsid w:val="0012265D"/>
    <w:rsid w:val="001236AC"/>
    <w:rsid w:val="00123D09"/>
    <w:rsid w:val="001242BF"/>
    <w:rsid w:val="001245D7"/>
    <w:rsid w:val="00124F1F"/>
    <w:rsid w:val="00125B4F"/>
    <w:rsid w:val="00125E69"/>
    <w:rsid w:val="0012645D"/>
    <w:rsid w:val="0012694D"/>
    <w:rsid w:val="00126AEC"/>
    <w:rsid w:val="00126D21"/>
    <w:rsid w:val="00126E46"/>
    <w:rsid w:val="00126E57"/>
    <w:rsid w:val="0012793F"/>
    <w:rsid w:val="00130173"/>
    <w:rsid w:val="001302C6"/>
    <w:rsid w:val="00130511"/>
    <w:rsid w:val="00130B10"/>
    <w:rsid w:val="00130C7C"/>
    <w:rsid w:val="00132198"/>
    <w:rsid w:val="0013241D"/>
    <w:rsid w:val="00132464"/>
    <w:rsid w:val="001325FB"/>
    <w:rsid w:val="00132A1F"/>
    <w:rsid w:val="00133722"/>
    <w:rsid w:val="0013400D"/>
    <w:rsid w:val="001342A8"/>
    <w:rsid w:val="001344AE"/>
    <w:rsid w:val="001349F9"/>
    <w:rsid w:val="00136469"/>
    <w:rsid w:val="00136D40"/>
    <w:rsid w:val="00137393"/>
    <w:rsid w:val="001374D0"/>
    <w:rsid w:val="001375DF"/>
    <w:rsid w:val="00137E45"/>
    <w:rsid w:val="00140C3B"/>
    <w:rsid w:val="00141401"/>
    <w:rsid w:val="00141867"/>
    <w:rsid w:val="00141B89"/>
    <w:rsid w:val="001422F1"/>
    <w:rsid w:val="00142391"/>
    <w:rsid w:val="00142869"/>
    <w:rsid w:val="00142A33"/>
    <w:rsid w:val="00142F21"/>
    <w:rsid w:val="001433BC"/>
    <w:rsid w:val="00143EBF"/>
    <w:rsid w:val="00144256"/>
    <w:rsid w:val="00144BAF"/>
    <w:rsid w:val="00145B65"/>
    <w:rsid w:val="00145C7A"/>
    <w:rsid w:val="00147617"/>
    <w:rsid w:val="001476E8"/>
    <w:rsid w:val="00147D0D"/>
    <w:rsid w:val="00150A4C"/>
    <w:rsid w:val="0015147E"/>
    <w:rsid w:val="0015163A"/>
    <w:rsid w:val="00151B1B"/>
    <w:rsid w:val="0015218F"/>
    <w:rsid w:val="00152551"/>
    <w:rsid w:val="0015260E"/>
    <w:rsid w:val="00152B71"/>
    <w:rsid w:val="00152C2C"/>
    <w:rsid w:val="001530C2"/>
    <w:rsid w:val="00153B5A"/>
    <w:rsid w:val="001549EF"/>
    <w:rsid w:val="001555C7"/>
    <w:rsid w:val="00155B21"/>
    <w:rsid w:val="00156050"/>
    <w:rsid w:val="00156B91"/>
    <w:rsid w:val="00156F41"/>
    <w:rsid w:val="001572C9"/>
    <w:rsid w:val="001575FF"/>
    <w:rsid w:val="0015764A"/>
    <w:rsid w:val="001600F2"/>
    <w:rsid w:val="001608FA"/>
    <w:rsid w:val="00161280"/>
    <w:rsid w:val="00161647"/>
    <w:rsid w:val="00161AA6"/>
    <w:rsid w:val="00161CCB"/>
    <w:rsid w:val="00162A2E"/>
    <w:rsid w:val="00162B06"/>
    <w:rsid w:val="00162B66"/>
    <w:rsid w:val="001638AB"/>
    <w:rsid w:val="00163D3F"/>
    <w:rsid w:val="0016490D"/>
    <w:rsid w:val="00164D09"/>
    <w:rsid w:val="00164D3F"/>
    <w:rsid w:val="001651E4"/>
    <w:rsid w:val="001653C8"/>
    <w:rsid w:val="001659EF"/>
    <w:rsid w:val="00165E31"/>
    <w:rsid w:val="00166405"/>
    <w:rsid w:val="00166552"/>
    <w:rsid w:val="001667BB"/>
    <w:rsid w:val="00166A60"/>
    <w:rsid w:val="00166BFB"/>
    <w:rsid w:val="00167A90"/>
    <w:rsid w:val="00167BD9"/>
    <w:rsid w:val="0017029C"/>
    <w:rsid w:val="001710E3"/>
    <w:rsid w:val="00172896"/>
    <w:rsid w:val="001734AF"/>
    <w:rsid w:val="00173838"/>
    <w:rsid w:val="00173CB6"/>
    <w:rsid w:val="00174439"/>
    <w:rsid w:val="00174864"/>
    <w:rsid w:val="001749B4"/>
    <w:rsid w:val="00174B68"/>
    <w:rsid w:val="00174BFB"/>
    <w:rsid w:val="00174CFF"/>
    <w:rsid w:val="001757B8"/>
    <w:rsid w:val="001761CB"/>
    <w:rsid w:val="00176993"/>
    <w:rsid w:val="00176BA7"/>
    <w:rsid w:val="00176C04"/>
    <w:rsid w:val="00176EDF"/>
    <w:rsid w:val="00176F53"/>
    <w:rsid w:val="00176F6E"/>
    <w:rsid w:val="001773E7"/>
    <w:rsid w:val="001776F7"/>
    <w:rsid w:val="00177F92"/>
    <w:rsid w:val="001800CF"/>
    <w:rsid w:val="001801EB"/>
    <w:rsid w:val="00180251"/>
    <w:rsid w:val="00180309"/>
    <w:rsid w:val="00180732"/>
    <w:rsid w:val="00181074"/>
    <w:rsid w:val="00181137"/>
    <w:rsid w:val="00181A7F"/>
    <w:rsid w:val="0018207A"/>
    <w:rsid w:val="00182169"/>
    <w:rsid w:val="00182963"/>
    <w:rsid w:val="00182CCB"/>
    <w:rsid w:val="00182FD6"/>
    <w:rsid w:val="00183116"/>
    <w:rsid w:val="0018353F"/>
    <w:rsid w:val="00183C05"/>
    <w:rsid w:val="00183D49"/>
    <w:rsid w:val="00183DDE"/>
    <w:rsid w:val="00184141"/>
    <w:rsid w:val="001845B7"/>
    <w:rsid w:val="00184BF9"/>
    <w:rsid w:val="00185265"/>
    <w:rsid w:val="0018597A"/>
    <w:rsid w:val="001859FC"/>
    <w:rsid w:val="00185CB9"/>
    <w:rsid w:val="001862A9"/>
    <w:rsid w:val="001868F6"/>
    <w:rsid w:val="001869BE"/>
    <w:rsid w:val="00186DF6"/>
    <w:rsid w:val="00186E85"/>
    <w:rsid w:val="00187749"/>
    <w:rsid w:val="001877FA"/>
    <w:rsid w:val="00190042"/>
    <w:rsid w:val="0019038C"/>
    <w:rsid w:val="00190D6C"/>
    <w:rsid w:val="00191759"/>
    <w:rsid w:val="001918B1"/>
    <w:rsid w:val="00191F84"/>
    <w:rsid w:val="00191F85"/>
    <w:rsid w:val="00192385"/>
    <w:rsid w:val="00192453"/>
    <w:rsid w:val="001926CD"/>
    <w:rsid w:val="001927BD"/>
    <w:rsid w:val="0019290E"/>
    <w:rsid w:val="0019437D"/>
    <w:rsid w:val="001946DB"/>
    <w:rsid w:val="0019518B"/>
    <w:rsid w:val="0019529A"/>
    <w:rsid w:val="001955EF"/>
    <w:rsid w:val="001957E0"/>
    <w:rsid w:val="00195EF0"/>
    <w:rsid w:val="001961B8"/>
    <w:rsid w:val="00196A81"/>
    <w:rsid w:val="00196FB2"/>
    <w:rsid w:val="00197793"/>
    <w:rsid w:val="001A01D7"/>
    <w:rsid w:val="001A0B89"/>
    <w:rsid w:val="001A0C50"/>
    <w:rsid w:val="001A110A"/>
    <w:rsid w:val="001A2096"/>
    <w:rsid w:val="001A2192"/>
    <w:rsid w:val="001A2421"/>
    <w:rsid w:val="001A24B6"/>
    <w:rsid w:val="001A260C"/>
    <w:rsid w:val="001A3DA2"/>
    <w:rsid w:val="001A3EF6"/>
    <w:rsid w:val="001A4099"/>
    <w:rsid w:val="001A4B66"/>
    <w:rsid w:val="001A4DB7"/>
    <w:rsid w:val="001A4E44"/>
    <w:rsid w:val="001A5387"/>
    <w:rsid w:val="001A5A5B"/>
    <w:rsid w:val="001A5F8A"/>
    <w:rsid w:val="001A6BFE"/>
    <w:rsid w:val="001B05CB"/>
    <w:rsid w:val="001B0A74"/>
    <w:rsid w:val="001B0EEF"/>
    <w:rsid w:val="001B12C6"/>
    <w:rsid w:val="001B16F4"/>
    <w:rsid w:val="001B1BF7"/>
    <w:rsid w:val="001B1C3D"/>
    <w:rsid w:val="001B26C9"/>
    <w:rsid w:val="001B3C6A"/>
    <w:rsid w:val="001B3F0B"/>
    <w:rsid w:val="001B41E5"/>
    <w:rsid w:val="001B4506"/>
    <w:rsid w:val="001B4B9C"/>
    <w:rsid w:val="001B4D0A"/>
    <w:rsid w:val="001B548B"/>
    <w:rsid w:val="001B6ACF"/>
    <w:rsid w:val="001B6C61"/>
    <w:rsid w:val="001B71DD"/>
    <w:rsid w:val="001B791D"/>
    <w:rsid w:val="001B7C41"/>
    <w:rsid w:val="001C12BC"/>
    <w:rsid w:val="001C14A8"/>
    <w:rsid w:val="001C1AE5"/>
    <w:rsid w:val="001C1C02"/>
    <w:rsid w:val="001C1C53"/>
    <w:rsid w:val="001C1F72"/>
    <w:rsid w:val="001C2027"/>
    <w:rsid w:val="001C23AF"/>
    <w:rsid w:val="001C269D"/>
    <w:rsid w:val="001C2F4B"/>
    <w:rsid w:val="001C3A06"/>
    <w:rsid w:val="001C3BF1"/>
    <w:rsid w:val="001C3C23"/>
    <w:rsid w:val="001C4309"/>
    <w:rsid w:val="001C4417"/>
    <w:rsid w:val="001C484C"/>
    <w:rsid w:val="001C48C0"/>
    <w:rsid w:val="001C4925"/>
    <w:rsid w:val="001C4B58"/>
    <w:rsid w:val="001C4D8B"/>
    <w:rsid w:val="001C4E3F"/>
    <w:rsid w:val="001C548A"/>
    <w:rsid w:val="001C5543"/>
    <w:rsid w:val="001C5C43"/>
    <w:rsid w:val="001C60AC"/>
    <w:rsid w:val="001C63EB"/>
    <w:rsid w:val="001C6647"/>
    <w:rsid w:val="001C6754"/>
    <w:rsid w:val="001C739F"/>
    <w:rsid w:val="001C73AB"/>
    <w:rsid w:val="001C76AE"/>
    <w:rsid w:val="001D00C9"/>
    <w:rsid w:val="001D010A"/>
    <w:rsid w:val="001D07AF"/>
    <w:rsid w:val="001D1C81"/>
    <w:rsid w:val="001D1E98"/>
    <w:rsid w:val="001D252F"/>
    <w:rsid w:val="001D263C"/>
    <w:rsid w:val="001D3A52"/>
    <w:rsid w:val="001D4133"/>
    <w:rsid w:val="001D4882"/>
    <w:rsid w:val="001D48E3"/>
    <w:rsid w:val="001D49D1"/>
    <w:rsid w:val="001D4DC3"/>
    <w:rsid w:val="001D5262"/>
    <w:rsid w:val="001D5B13"/>
    <w:rsid w:val="001D62EA"/>
    <w:rsid w:val="001D654F"/>
    <w:rsid w:val="001D7710"/>
    <w:rsid w:val="001D780C"/>
    <w:rsid w:val="001E079E"/>
    <w:rsid w:val="001E1720"/>
    <w:rsid w:val="001E1F78"/>
    <w:rsid w:val="001E2CF9"/>
    <w:rsid w:val="001E32EA"/>
    <w:rsid w:val="001E3722"/>
    <w:rsid w:val="001E374F"/>
    <w:rsid w:val="001E3B21"/>
    <w:rsid w:val="001E3E26"/>
    <w:rsid w:val="001E429D"/>
    <w:rsid w:val="001E5879"/>
    <w:rsid w:val="001E5C2D"/>
    <w:rsid w:val="001E6B35"/>
    <w:rsid w:val="001E6D20"/>
    <w:rsid w:val="001E719E"/>
    <w:rsid w:val="001E7337"/>
    <w:rsid w:val="001E77F5"/>
    <w:rsid w:val="001E7B1D"/>
    <w:rsid w:val="001E7DCB"/>
    <w:rsid w:val="001F0882"/>
    <w:rsid w:val="001F1354"/>
    <w:rsid w:val="001F1CF7"/>
    <w:rsid w:val="001F27A1"/>
    <w:rsid w:val="001F30BC"/>
    <w:rsid w:val="001F3D8F"/>
    <w:rsid w:val="001F40FE"/>
    <w:rsid w:val="001F41A9"/>
    <w:rsid w:val="001F465D"/>
    <w:rsid w:val="001F4A9C"/>
    <w:rsid w:val="001F52BE"/>
    <w:rsid w:val="001F6168"/>
    <w:rsid w:val="001F6D95"/>
    <w:rsid w:val="001F71F0"/>
    <w:rsid w:val="001F73AD"/>
    <w:rsid w:val="001F78FE"/>
    <w:rsid w:val="001F79AC"/>
    <w:rsid w:val="001F7B73"/>
    <w:rsid w:val="00200023"/>
    <w:rsid w:val="00200466"/>
    <w:rsid w:val="00200C6D"/>
    <w:rsid w:val="0020161E"/>
    <w:rsid w:val="00201CF2"/>
    <w:rsid w:val="00202036"/>
    <w:rsid w:val="002026D8"/>
    <w:rsid w:val="002026FC"/>
    <w:rsid w:val="002030C5"/>
    <w:rsid w:val="00203FD2"/>
    <w:rsid w:val="0020416A"/>
    <w:rsid w:val="00204926"/>
    <w:rsid w:val="0020498A"/>
    <w:rsid w:val="00204DF6"/>
    <w:rsid w:val="00204FE4"/>
    <w:rsid w:val="00207959"/>
    <w:rsid w:val="002100D8"/>
    <w:rsid w:val="002103CA"/>
    <w:rsid w:val="00210738"/>
    <w:rsid w:val="00210BCD"/>
    <w:rsid w:val="00210D25"/>
    <w:rsid w:val="0021111E"/>
    <w:rsid w:val="00211286"/>
    <w:rsid w:val="002113DD"/>
    <w:rsid w:val="00211EF0"/>
    <w:rsid w:val="00212232"/>
    <w:rsid w:val="00213E3D"/>
    <w:rsid w:val="00213EFC"/>
    <w:rsid w:val="00214258"/>
    <w:rsid w:val="00214368"/>
    <w:rsid w:val="002146DB"/>
    <w:rsid w:val="00214898"/>
    <w:rsid w:val="0021499F"/>
    <w:rsid w:val="002149B2"/>
    <w:rsid w:val="00214DDE"/>
    <w:rsid w:val="00215199"/>
    <w:rsid w:val="00216422"/>
    <w:rsid w:val="002168F7"/>
    <w:rsid w:val="00217067"/>
    <w:rsid w:val="002172D3"/>
    <w:rsid w:val="00217964"/>
    <w:rsid w:val="00217E3A"/>
    <w:rsid w:val="00220404"/>
    <w:rsid w:val="00220405"/>
    <w:rsid w:val="0022093D"/>
    <w:rsid w:val="00220CE5"/>
    <w:rsid w:val="002213AE"/>
    <w:rsid w:val="002215BC"/>
    <w:rsid w:val="00221ABC"/>
    <w:rsid w:val="00221E32"/>
    <w:rsid w:val="00222E54"/>
    <w:rsid w:val="002238E0"/>
    <w:rsid w:val="00224D89"/>
    <w:rsid w:val="00225FF8"/>
    <w:rsid w:val="002260A0"/>
    <w:rsid w:val="00226A47"/>
    <w:rsid w:val="002270E3"/>
    <w:rsid w:val="00227216"/>
    <w:rsid w:val="002302A2"/>
    <w:rsid w:val="00230733"/>
    <w:rsid w:val="00231F25"/>
    <w:rsid w:val="002321F2"/>
    <w:rsid w:val="002322F1"/>
    <w:rsid w:val="00232313"/>
    <w:rsid w:val="002326B1"/>
    <w:rsid w:val="00232B16"/>
    <w:rsid w:val="00232DF5"/>
    <w:rsid w:val="00232E1C"/>
    <w:rsid w:val="002332B6"/>
    <w:rsid w:val="00233865"/>
    <w:rsid w:val="00234746"/>
    <w:rsid w:val="00235B8A"/>
    <w:rsid w:val="002360D3"/>
    <w:rsid w:val="00236AEA"/>
    <w:rsid w:val="00236D74"/>
    <w:rsid w:val="00236FAD"/>
    <w:rsid w:val="00237131"/>
    <w:rsid w:val="002404AF"/>
    <w:rsid w:val="00240E00"/>
    <w:rsid w:val="002420FB"/>
    <w:rsid w:val="0024231A"/>
    <w:rsid w:val="002425AF"/>
    <w:rsid w:val="00243614"/>
    <w:rsid w:val="00243FF4"/>
    <w:rsid w:val="00244105"/>
    <w:rsid w:val="002441C4"/>
    <w:rsid w:val="00244BF2"/>
    <w:rsid w:val="002450A0"/>
    <w:rsid w:val="002455B0"/>
    <w:rsid w:val="00245605"/>
    <w:rsid w:val="00245FFA"/>
    <w:rsid w:val="00246404"/>
    <w:rsid w:val="00246CAE"/>
    <w:rsid w:val="002471E5"/>
    <w:rsid w:val="00247344"/>
    <w:rsid w:val="002475BA"/>
    <w:rsid w:val="0025082D"/>
    <w:rsid w:val="00250A6D"/>
    <w:rsid w:val="00251906"/>
    <w:rsid w:val="00251ADC"/>
    <w:rsid w:val="00251C60"/>
    <w:rsid w:val="00251FD6"/>
    <w:rsid w:val="0025202C"/>
    <w:rsid w:val="00252115"/>
    <w:rsid w:val="00252DA1"/>
    <w:rsid w:val="002536F6"/>
    <w:rsid w:val="00253A33"/>
    <w:rsid w:val="00253B6A"/>
    <w:rsid w:val="00254DB6"/>
    <w:rsid w:val="0025562D"/>
    <w:rsid w:val="00255731"/>
    <w:rsid w:val="0025581D"/>
    <w:rsid w:val="00255903"/>
    <w:rsid w:val="002559E3"/>
    <w:rsid w:val="002560AA"/>
    <w:rsid w:val="0025671D"/>
    <w:rsid w:val="00256B01"/>
    <w:rsid w:val="00256CE6"/>
    <w:rsid w:val="00256D5E"/>
    <w:rsid w:val="00257130"/>
    <w:rsid w:val="00257420"/>
    <w:rsid w:val="00257928"/>
    <w:rsid w:val="00260EFD"/>
    <w:rsid w:val="00260F19"/>
    <w:rsid w:val="00261024"/>
    <w:rsid w:val="0026113E"/>
    <w:rsid w:val="002611EB"/>
    <w:rsid w:val="002615B9"/>
    <w:rsid w:val="00262616"/>
    <w:rsid w:val="002626A9"/>
    <w:rsid w:val="00262C2C"/>
    <w:rsid w:val="0026330E"/>
    <w:rsid w:val="00263315"/>
    <w:rsid w:val="00263A47"/>
    <w:rsid w:val="00263C50"/>
    <w:rsid w:val="0026475E"/>
    <w:rsid w:val="00265C22"/>
    <w:rsid w:val="00265ED8"/>
    <w:rsid w:val="002660DA"/>
    <w:rsid w:val="002664ED"/>
    <w:rsid w:val="00266C12"/>
    <w:rsid w:val="00266FE8"/>
    <w:rsid w:val="0027013C"/>
    <w:rsid w:val="002701E7"/>
    <w:rsid w:val="0027046A"/>
    <w:rsid w:val="002704C9"/>
    <w:rsid w:val="0027072C"/>
    <w:rsid w:val="00270D88"/>
    <w:rsid w:val="002722D2"/>
    <w:rsid w:val="00272EA4"/>
    <w:rsid w:val="002730A8"/>
    <w:rsid w:val="002730C6"/>
    <w:rsid w:val="002750C4"/>
    <w:rsid w:val="00275514"/>
    <w:rsid w:val="00275B48"/>
    <w:rsid w:val="0027646C"/>
    <w:rsid w:val="0027685A"/>
    <w:rsid w:val="00276981"/>
    <w:rsid w:val="00276A43"/>
    <w:rsid w:val="00276F91"/>
    <w:rsid w:val="00277311"/>
    <w:rsid w:val="00277641"/>
    <w:rsid w:val="002779F7"/>
    <w:rsid w:val="00277CB8"/>
    <w:rsid w:val="0028003C"/>
    <w:rsid w:val="0028005B"/>
    <w:rsid w:val="00280470"/>
    <w:rsid w:val="00281986"/>
    <w:rsid w:val="002829F0"/>
    <w:rsid w:val="00282DCC"/>
    <w:rsid w:val="0028321F"/>
    <w:rsid w:val="002833AC"/>
    <w:rsid w:val="00283B06"/>
    <w:rsid w:val="00283F63"/>
    <w:rsid w:val="002842FB"/>
    <w:rsid w:val="00285898"/>
    <w:rsid w:val="00285AAA"/>
    <w:rsid w:val="00286AE1"/>
    <w:rsid w:val="00286EAA"/>
    <w:rsid w:val="00287303"/>
    <w:rsid w:val="00291A21"/>
    <w:rsid w:val="002923C9"/>
    <w:rsid w:val="00293905"/>
    <w:rsid w:val="00294349"/>
    <w:rsid w:val="002949A5"/>
    <w:rsid w:val="002949D4"/>
    <w:rsid w:val="00294E97"/>
    <w:rsid w:val="00295563"/>
    <w:rsid w:val="00295984"/>
    <w:rsid w:val="002967D0"/>
    <w:rsid w:val="002968B7"/>
    <w:rsid w:val="0029690D"/>
    <w:rsid w:val="00296C82"/>
    <w:rsid w:val="00297CFA"/>
    <w:rsid w:val="00297DD2"/>
    <w:rsid w:val="002A06BD"/>
    <w:rsid w:val="002A09EF"/>
    <w:rsid w:val="002A0D23"/>
    <w:rsid w:val="002A1F4A"/>
    <w:rsid w:val="002A2051"/>
    <w:rsid w:val="002A20D5"/>
    <w:rsid w:val="002A2558"/>
    <w:rsid w:val="002A2808"/>
    <w:rsid w:val="002A2942"/>
    <w:rsid w:val="002A2AFE"/>
    <w:rsid w:val="002A3112"/>
    <w:rsid w:val="002A3ED4"/>
    <w:rsid w:val="002A3F68"/>
    <w:rsid w:val="002A60D2"/>
    <w:rsid w:val="002A66B8"/>
    <w:rsid w:val="002A6782"/>
    <w:rsid w:val="002A6D31"/>
    <w:rsid w:val="002A6E7C"/>
    <w:rsid w:val="002A70DD"/>
    <w:rsid w:val="002A74A4"/>
    <w:rsid w:val="002A764E"/>
    <w:rsid w:val="002A7651"/>
    <w:rsid w:val="002A7A34"/>
    <w:rsid w:val="002B0051"/>
    <w:rsid w:val="002B0133"/>
    <w:rsid w:val="002B054F"/>
    <w:rsid w:val="002B0C93"/>
    <w:rsid w:val="002B0D51"/>
    <w:rsid w:val="002B10A1"/>
    <w:rsid w:val="002B13BB"/>
    <w:rsid w:val="002B1472"/>
    <w:rsid w:val="002B14E7"/>
    <w:rsid w:val="002B252A"/>
    <w:rsid w:val="002B26B1"/>
    <w:rsid w:val="002B26EF"/>
    <w:rsid w:val="002B31DC"/>
    <w:rsid w:val="002B36EC"/>
    <w:rsid w:val="002B3975"/>
    <w:rsid w:val="002B45D2"/>
    <w:rsid w:val="002B472A"/>
    <w:rsid w:val="002B48B1"/>
    <w:rsid w:val="002B49AE"/>
    <w:rsid w:val="002B4A3A"/>
    <w:rsid w:val="002B4BA3"/>
    <w:rsid w:val="002B53D0"/>
    <w:rsid w:val="002B625A"/>
    <w:rsid w:val="002B6734"/>
    <w:rsid w:val="002B679E"/>
    <w:rsid w:val="002C00C2"/>
    <w:rsid w:val="002C038C"/>
    <w:rsid w:val="002C0BC6"/>
    <w:rsid w:val="002C3122"/>
    <w:rsid w:val="002C342A"/>
    <w:rsid w:val="002C36BF"/>
    <w:rsid w:val="002C4B20"/>
    <w:rsid w:val="002C5072"/>
    <w:rsid w:val="002C52DF"/>
    <w:rsid w:val="002C707E"/>
    <w:rsid w:val="002C75A7"/>
    <w:rsid w:val="002C7CE0"/>
    <w:rsid w:val="002C7D0D"/>
    <w:rsid w:val="002D01D4"/>
    <w:rsid w:val="002D1983"/>
    <w:rsid w:val="002D2003"/>
    <w:rsid w:val="002D28AE"/>
    <w:rsid w:val="002D3A10"/>
    <w:rsid w:val="002D3CC8"/>
    <w:rsid w:val="002D5BDE"/>
    <w:rsid w:val="002D6863"/>
    <w:rsid w:val="002D6A58"/>
    <w:rsid w:val="002D7077"/>
    <w:rsid w:val="002D7403"/>
    <w:rsid w:val="002D76A6"/>
    <w:rsid w:val="002D78E9"/>
    <w:rsid w:val="002D7B17"/>
    <w:rsid w:val="002D7C4B"/>
    <w:rsid w:val="002D7DDF"/>
    <w:rsid w:val="002E06EC"/>
    <w:rsid w:val="002E1144"/>
    <w:rsid w:val="002E12AF"/>
    <w:rsid w:val="002E14F8"/>
    <w:rsid w:val="002E1BEB"/>
    <w:rsid w:val="002E2156"/>
    <w:rsid w:val="002E26BB"/>
    <w:rsid w:val="002E2748"/>
    <w:rsid w:val="002E2D9F"/>
    <w:rsid w:val="002E3243"/>
    <w:rsid w:val="002E3804"/>
    <w:rsid w:val="002E38F4"/>
    <w:rsid w:val="002E4F26"/>
    <w:rsid w:val="002E4FE4"/>
    <w:rsid w:val="002E50D5"/>
    <w:rsid w:val="002E54B6"/>
    <w:rsid w:val="002E5613"/>
    <w:rsid w:val="002E573D"/>
    <w:rsid w:val="002E5CDE"/>
    <w:rsid w:val="002E5EE9"/>
    <w:rsid w:val="002E6161"/>
    <w:rsid w:val="002E6603"/>
    <w:rsid w:val="002E6EFA"/>
    <w:rsid w:val="002E7DA0"/>
    <w:rsid w:val="002F02F1"/>
    <w:rsid w:val="002F09FC"/>
    <w:rsid w:val="002F0AC1"/>
    <w:rsid w:val="002F0B77"/>
    <w:rsid w:val="002F13D1"/>
    <w:rsid w:val="002F14FB"/>
    <w:rsid w:val="002F15D7"/>
    <w:rsid w:val="002F16B0"/>
    <w:rsid w:val="002F16FB"/>
    <w:rsid w:val="002F1D62"/>
    <w:rsid w:val="002F2304"/>
    <w:rsid w:val="002F2C3F"/>
    <w:rsid w:val="002F2CAC"/>
    <w:rsid w:val="002F2FBF"/>
    <w:rsid w:val="002F3CD0"/>
    <w:rsid w:val="002F3DC3"/>
    <w:rsid w:val="002F3FF2"/>
    <w:rsid w:val="002F5298"/>
    <w:rsid w:val="002F54EB"/>
    <w:rsid w:val="002F5CE0"/>
    <w:rsid w:val="002F5DA2"/>
    <w:rsid w:val="002F609E"/>
    <w:rsid w:val="002F6A2B"/>
    <w:rsid w:val="002F6A57"/>
    <w:rsid w:val="002F6B54"/>
    <w:rsid w:val="002F7A40"/>
    <w:rsid w:val="002F7F89"/>
    <w:rsid w:val="00300811"/>
    <w:rsid w:val="00302680"/>
    <w:rsid w:val="0030281C"/>
    <w:rsid w:val="00302BEF"/>
    <w:rsid w:val="00303698"/>
    <w:rsid w:val="00303A10"/>
    <w:rsid w:val="00303EB5"/>
    <w:rsid w:val="0030448F"/>
    <w:rsid w:val="0030473A"/>
    <w:rsid w:val="003047ED"/>
    <w:rsid w:val="003052FC"/>
    <w:rsid w:val="003053F7"/>
    <w:rsid w:val="003059C3"/>
    <w:rsid w:val="003062F8"/>
    <w:rsid w:val="003062FC"/>
    <w:rsid w:val="00306567"/>
    <w:rsid w:val="00306A83"/>
    <w:rsid w:val="003074D2"/>
    <w:rsid w:val="0030799A"/>
    <w:rsid w:val="00307E6C"/>
    <w:rsid w:val="003105B2"/>
    <w:rsid w:val="0031073D"/>
    <w:rsid w:val="00310ABC"/>
    <w:rsid w:val="00311397"/>
    <w:rsid w:val="0031151F"/>
    <w:rsid w:val="003115A7"/>
    <w:rsid w:val="003116EA"/>
    <w:rsid w:val="00311938"/>
    <w:rsid w:val="00311E27"/>
    <w:rsid w:val="003120AA"/>
    <w:rsid w:val="003128CE"/>
    <w:rsid w:val="00313922"/>
    <w:rsid w:val="00313D04"/>
    <w:rsid w:val="00313E01"/>
    <w:rsid w:val="00314341"/>
    <w:rsid w:val="00314478"/>
    <w:rsid w:val="00314521"/>
    <w:rsid w:val="00314AD0"/>
    <w:rsid w:val="00314E38"/>
    <w:rsid w:val="00314FC4"/>
    <w:rsid w:val="003159DF"/>
    <w:rsid w:val="00315E4E"/>
    <w:rsid w:val="00315ED9"/>
    <w:rsid w:val="0031604F"/>
    <w:rsid w:val="003164F9"/>
    <w:rsid w:val="003165C4"/>
    <w:rsid w:val="00316B68"/>
    <w:rsid w:val="003172E0"/>
    <w:rsid w:val="003178BF"/>
    <w:rsid w:val="00321D10"/>
    <w:rsid w:val="003222EF"/>
    <w:rsid w:val="00322A71"/>
    <w:rsid w:val="00322B4A"/>
    <w:rsid w:val="00322FB2"/>
    <w:rsid w:val="00323D85"/>
    <w:rsid w:val="00324413"/>
    <w:rsid w:val="00324E21"/>
    <w:rsid w:val="00325069"/>
    <w:rsid w:val="003255E2"/>
    <w:rsid w:val="0032577C"/>
    <w:rsid w:val="00325B9C"/>
    <w:rsid w:val="00325D0C"/>
    <w:rsid w:val="00325EEA"/>
    <w:rsid w:val="003263D6"/>
    <w:rsid w:val="0032686E"/>
    <w:rsid w:val="00326EC3"/>
    <w:rsid w:val="00327C04"/>
    <w:rsid w:val="00330C6E"/>
    <w:rsid w:val="00331072"/>
    <w:rsid w:val="003319E5"/>
    <w:rsid w:val="003321C4"/>
    <w:rsid w:val="00332CA4"/>
    <w:rsid w:val="0033434C"/>
    <w:rsid w:val="003345BF"/>
    <w:rsid w:val="00334FD3"/>
    <w:rsid w:val="0033513B"/>
    <w:rsid w:val="0033542A"/>
    <w:rsid w:val="003358EC"/>
    <w:rsid w:val="00336348"/>
    <w:rsid w:val="0033693C"/>
    <w:rsid w:val="00337E40"/>
    <w:rsid w:val="00340A7A"/>
    <w:rsid w:val="00340EDA"/>
    <w:rsid w:val="003423DB"/>
    <w:rsid w:val="003427FE"/>
    <w:rsid w:val="00342CA4"/>
    <w:rsid w:val="00342F4A"/>
    <w:rsid w:val="00343162"/>
    <w:rsid w:val="003434EE"/>
    <w:rsid w:val="00343720"/>
    <w:rsid w:val="003437B6"/>
    <w:rsid w:val="00343A8F"/>
    <w:rsid w:val="00343A92"/>
    <w:rsid w:val="00343C81"/>
    <w:rsid w:val="003446DA"/>
    <w:rsid w:val="00345EE8"/>
    <w:rsid w:val="00346239"/>
    <w:rsid w:val="00346583"/>
    <w:rsid w:val="00347BB4"/>
    <w:rsid w:val="00347D13"/>
    <w:rsid w:val="00347E31"/>
    <w:rsid w:val="00350700"/>
    <w:rsid w:val="003519F8"/>
    <w:rsid w:val="00352194"/>
    <w:rsid w:val="00353384"/>
    <w:rsid w:val="003533ED"/>
    <w:rsid w:val="003542AE"/>
    <w:rsid w:val="003544C7"/>
    <w:rsid w:val="003546ED"/>
    <w:rsid w:val="003548C1"/>
    <w:rsid w:val="00354FD4"/>
    <w:rsid w:val="00355787"/>
    <w:rsid w:val="00356F89"/>
    <w:rsid w:val="003574E6"/>
    <w:rsid w:val="003606F7"/>
    <w:rsid w:val="00360928"/>
    <w:rsid w:val="00360C70"/>
    <w:rsid w:val="00361D6B"/>
    <w:rsid w:val="00361F2C"/>
    <w:rsid w:val="00362286"/>
    <w:rsid w:val="0036260A"/>
    <w:rsid w:val="003631AF"/>
    <w:rsid w:val="0036328E"/>
    <w:rsid w:val="003633D0"/>
    <w:rsid w:val="00363BED"/>
    <w:rsid w:val="003640E3"/>
    <w:rsid w:val="00364418"/>
    <w:rsid w:val="00365195"/>
    <w:rsid w:val="0036548C"/>
    <w:rsid w:val="00365812"/>
    <w:rsid w:val="0036685C"/>
    <w:rsid w:val="003668D7"/>
    <w:rsid w:val="00366966"/>
    <w:rsid w:val="00366A1D"/>
    <w:rsid w:val="00366BB3"/>
    <w:rsid w:val="00367E21"/>
    <w:rsid w:val="00370121"/>
    <w:rsid w:val="003706CB"/>
    <w:rsid w:val="0037074C"/>
    <w:rsid w:val="00370AEB"/>
    <w:rsid w:val="00370EA3"/>
    <w:rsid w:val="003713AD"/>
    <w:rsid w:val="003713F4"/>
    <w:rsid w:val="0037154B"/>
    <w:rsid w:val="00371F22"/>
    <w:rsid w:val="003727A1"/>
    <w:rsid w:val="00372CF1"/>
    <w:rsid w:val="00372E4A"/>
    <w:rsid w:val="00373269"/>
    <w:rsid w:val="00373D95"/>
    <w:rsid w:val="00373DA7"/>
    <w:rsid w:val="00374393"/>
    <w:rsid w:val="00374D0E"/>
    <w:rsid w:val="00375E9A"/>
    <w:rsid w:val="00376616"/>
    <w:rsid w:val="00376A3E"/>
    <w:rsid w:val="00376A5F"/>
    <w:rsid w:val="00376C25"/>
    <w:rsid w:val="003770A6"/>
    <w:rsid w:val="0037774F"/>
    <w:rsid w:val="003808C1"/>
    <w:rsid w:val="00380982"/>
    <w:rsid w:val="00380CCB"/>
    <w:rsid w:val="00381AE2"/>
    <w:rsid w:val="00381B9B"/>
    <w:rsid w:val="00382116"/>
    <w:rsid w:val="003826D4"/>
    <w:rsid w:val="00382CD8"/>
    <w:rsid w:val="0038315F"/>
    <w:rsid w:val="0038355A"/>
    <w:rsid w:val="00384667"/>
    <w:rsid w:val="00384EEE"/>
    <w:rsid w:val="0038564E"/>
    <w:rsid w:val="00385A49"/>
    <w:rsid w:val="00385F4E"/>
    <w:rsid w:val="00386420"/>
    <w:rsid w:val="00386756"/>
    <w:rsid w:val="0038694B"/>
    <w:rsid w:val="003874C8"/>
    <w:rsid w:val="00387F11"/>
    <w:rsid w:val="00390091"/>
    <w:rsid w:val="00390BC1"/>
    <w:rsid w:val="00390F6C"/>
    <w:rsid w:val="0039177E"/>
    <w:rsid w:val="003922A9"/>
    <w:rsid w:val="00392A31"/>
    <w:rsid w:val="003948D9"/>
    <w:rsid w:val="00394AD7"/>
    <w:rsid w:val="00395140"/>
    <w:rsid w:val="00395586"/>
    <w:rsid w:val="003956DD"/>
    <w:rsid w:val="003960FD"/>
    <w:rsid w:val="003964DD"/>
    <w:rsid w:val="00396885"/>
    <w:rsid w:val="003968FE"/>
    <w:rsid w:val="00396EFD"/>
    <w:rsid w:val="00397295"/>
    <w:rsid w:val="003976A4"/>
    <w:rsid w:val="003979DD"/>
    <w:rsid w:val="00397DDE"/>
    <w:rsid w:val="003A022E"/>
    <w:rsid w:val="003A0282"/>
    <w:rsid w:val="003A0435"/>
    <w:rsid w:val="003A054E"/>
    <w:rsid w:val="003A1471"/>
    <w:rsid w:val="003A19E2"/>
    <w:rsid w:val="003A1C0E"/>
    <w:rsid w:val="003A2206"/>
    <w:rsid w:val="003A241E"/>
    <w:rsid w:val="003A36A5"/>
    <w:rsid w:val="003A371C"/>
    <w:rsid w:val="003A39B8"/>
    <w:rsid w:val="003A39D6"/>
    <w:rsid w:val="003A3A1B"/>
    <w:rsid w:val="003A3DE7"/>
    <w:rsid w:val="003A4078"/>
    <w:rsid w:val="003A4CDF"/>
    <w:rsid w:val="003A523A"/>
    <w:rsid w:val="003A618C"/>
    <w:rsid w:val="003A627B"/>
    <w:rsid w:val="003A642D"/>
    <w:rsid w:val="003A6650"/>
    <w:rsid w:val="003A773A"/>
    <w:rsid w:val="003A78A4"/>
    <w:rsid w:val="003A7CC6"/>
    <w:rsid w:val="003B0696"/>
    <w:rsid w:val="003B078C"/>
    <w:rsid w:val="003B1131"/>
    <w:rsid w:val="003B1A69"/>
    <w:rsid w:val="003B24F2"/>
    <w:rsid w:val="003B2566"/>
    <w:rsid w:val="003B2630"/>
    <w:rsid w:val="003B2BB9"/>
    <w:rsid w:val="003B40B9"/>
    <w:rsid w:val="003B5792"/>
    <w:rsid w:val="003B7ABB"/>
    <w:rsid w:val="003C0E5A"/>
    <w:rsid w:val="003C1492"/>
    <w:rsid w:val="003C190A"/>
    <w:rsid w:val="003C1A06"/>
    <w:rsid w:val="003C1B8B"/>
    <w:rsid w:val="003C2466"/>
    <w:rsid w:val="003C2757"/>
    <w:rsid w:val="003C2A8C"/>
    <w:rsid w:val="003C2C8A"/>
    <w:rsid w:val="003C2EE0"/>
    <w:rsid w:val="003C2F4B"/>
    <w:rsid w:val="003C2FDD"/>
    <w:rsid w:val="003C4830"/>
    <w:rsid w:val="003C4E9D"/>
    <w:rsid w:val="003C50FA"/>
    <w:rsid w:val="003C5943"/>
    <w:rsid w:val="003C5D94"/>
    <w:rsid w:val="003C6394"/>
    <w:rsid w:val="003C72E7"/>
    <w:rsid w:val="003C7A00"/>
    <w:rsid w:val="003C7D46"/>
    <w:rsid w:val="003C7E27"/>
    <w:rsid w:val="003C7E3A"/>
    <w:rsid w:val="003D0975"/>
    <w:rsid w:val="003D0AC9"/>
    <w:rsid w:val="003D0E24"/>
    <w:rsid w:val="003D1F4C"/>
    <w:rsid w:val="003D2B8A"/>
    <w:rsid w:val="003D3A98"/>
    <w:rsid w:val="003D3BC3"/>
    <w:rsid w:val="003D60D9"/>
    <w:rsid w:val="003D6297"/>
    <w:rsid w:val="003D76A7"/>
    <w:rsid w:val="003D77A5"/>
    <w:rsid w:val="003E06AD"/>
    <w:rsid w:val="003E0E21"/>
    <w:rsid w:val="003E11FA"/>
    <w:rsid w:val="003E1BF2"/>
    <w:rsid w:val="003E1D4C"/>
    <w:rsid w:val="003E1DBF"/>
    <w:rsid w:val="003E1EBA"/>
    <w:rsid w:val="003E2434"/>
    <w:rsid w:val="003E275F"/>
    <w:rsid w:val="003E2CF3"/>
    <w:rsid w:val="003E2DF0"/>
    <w:rsid w:val="003E3175"/>
    <w:rsid w:val="003E33E5"/>
    <w:rsid w:val="003E3C9B"/>
    <w:rsid w:val="003E3E17"/>
    <w:rsid w:val="003E453F"/>
    <w:rsid w:val="003E467F"/>
    <w:rsid w:val="003E4978"/>
    <w:rsid w:val="003E4CBF"/>
    <w:rsid w:val="003E5914"/>
    <w:rsid w:val="003E5D26"/>
    <w:rsid w:val="003E6009"/>
    <w:rsid w:val="003E6184"/>
    <w:rsid w:val="003E658F"/>
    <w:rsid w:val="003E6F89"/>
    <w:rsid w:val="003E73C4"/>
    <w:rsid w:val="003E7ADE"/>
    <w:rsid w:val="003F00FE"/>
    <w:rsid w:val="003F02CE"/>
    <w:rsid w:val="003F06DE"/>
    <w:rsid w:val="003F0B6E"/>
    <w:rsid w:val="003F0E3E"/>
    <w:rsid w:val="003F0EAF"/>
    <w:rsid w:val="003F16C7"/>
    <w:rsid w:val="003F3038"/>
    <w:rsid w:val="003F3228"/>
    <w:rsid w:val="003F4173"/>
    <w:rsid w:val="003F43EA"/>
    <w:rsid w:val="003F4609"/>
    <w:rsid w:val="003F62AF"/>
    <w:rsid w:val="003F6530"/>
    <w:rsid w:val="003F678C"/>
    <w:rsid w:val="003F73EE"/>
    <w:rsid w:val="003F7ECE"/>
    <w:rsid w:val="003F7F02"/>
    <w:rsid w:val="00400314"/>
    <w:rsid w:val="004005EE"/>
    <w:rsid w:val="00400DA1"/>
    <w:rsid w:val="00401DD6"/>
    <w:rsid w:val="00401FDB"/>
    <w:rsid w:val="004020AE"/>
    <w:rsid w:val="00402769"/>
    <w:rsid w:val="00402C6D"/>
    <w:rsid w:val="004036D8"/>
    <w:rsid w:val="00403952"/>
    <w:rsid w:val="00403B3D"/>
    <w:rsid w:val="00403BCD"/>
    <w:rsid w:val="00403C27"/>
    <w:rsid w:val="0040462B"/>
    <w:rsid w:val="004052D7"/>
    <w:rsid w:val="0040580F"/>
    <w:rsid w:val="00406502"/>
    <w:rsid w:val="0040706E"/>
    <w:rsid w:val="0040743E"/>
    <w:rsid w:val="004075E3"/>
    <w:rsid w:val="00407CDE"/>
    <w:rsid w:val="00410694"/>
    <w:rsid w:val="00410C7E"/>
    <w:rsid w:val="0041174A"/>
    <w:rsid w:val="004128C5"/>
    <w:rsid w:val="00414C62"/>
    <w:rsid w:val="00414F5B"/>
    <w:rsid w:val="00415F61"/>
    <w:rsid w:val="00416EA0"/>
    <w:rsid w:val="0041758F"/>
    <w:rsid w:val="00417829"/>
    <w:rsid w:val="00417FE5"/>
    <w:rsid w:val="004203F2"/>
    <w:rsid w:val="00420784"/>
    <w:rsid w:val="00421326"/>
    <w:rsid w:val="00421727"/>
    <w:rsid w:val="004218A0"/>
    <w:rsid w:val="00421AEA"/>
    <w:rsid w:val="00421CEC"/>
    <w:rsid w:val="00421F21"/>
    <w:rsid w:val="004229BF"/>
    <w:rsid w:val="00422B48"/>
    <w:rsid w:val="004230C1"/>
    <w:rsid w:val="00423304"/>
    <w:rsid w:val="0042366A"/>
    <w:rsid w:val="004236EF"/>
    <w:rsid w:val="0042376A"/>
    <w:rsid w:val="004250A1"/>
    <w:rsid w:val="00425BB9"/>
    <w:rsid w:val="00426819"/>
    <w:rsid w:val="00426BED"/>
    <w:rsid w:val="004270B9"/>
    <w:rsid w:val="004271AA"/>
    <w:rsid w:val="004275EB"/>
    <w:rsid w:val="0042763B"/>
    <w:rsid w:val="004277E0"/>
    <w:rsid w:val="004278A5"/>
    <w:rsid w:val="00427D05"/>
    <w:rsid w:val="004300B9"/>
    <w:rsid w:val="004303AA"/>
    <w:rsid w:val="00431872"/>
    <w:rsid w:val="004320A3"/>
    <w:rsid w:val="004321FA"/>
    <w:rsid w:val="00432926"/>
    <w:rsid w:val="00432B45"/>
    <w:rsid w:val="004332E8"/>
    <w:rsid w:val="004332F5"/>
    <w:rsid w:val="0043362D"/>
    <w:rsid w:val="00433653"/>
    <w:rsid w:val="004341F4"/>
    <w:rsid w:val="00434572"/>
    <w:rsid w:val="0043458F"/>
    <w:rsid w:val="00434630"/>
    <w:rsid w:val="004346FE"/>
    <w:rsid w:val="00434DFE"/>
    <w:rsid w:val="004365B2"/>
    <w:rsid w:val="004367B1"/>
    <w:rsid w:val="00436A3B"/>
    <w:rsid w:val="00436DAA"/>
    <w:rsid w:val="00437BEE"/>
    <w:rsid w:val="00437CFD"/>
    <w:rsid w:val="00437DC1"/>
    <w:rsid w:val="00437E74"/>
    <w:rsid w:val="00440181"/>
    <w:rsid w:val="00440504"/>
    <w:rsid w:val="00440BD0"/>
    <w:rsid w:val="004411C5"/>
    <w:rsid w:val="0044179F"/>
    <w:rsid w:val="004418FB"/>
    <w:rsid w:val="00441B76"/>
    <w:rsid w:val="004428B5"/>
    <w:rsid w:val="00442AC5"/>
    <w:rsid w:val="00443031"/>
    <w:rsid w:val="004433DC"/>
    <w:rsid w:val="00443423"/>
    <w:rsid w:val="00443759"/>
    <w:rsid w:val="00443A14"/>
    <w:rsid w:val="004440F5"/>
    <w:rsid w:val="00444129"/>
    <w:rsid w:val="004443B6"/>
    <w:rsid w:val="004445E3"/>
    <w:rsid w:val="00444696"/>
    <w:rsid w:val="00444E41"/>
    <w:rsid w:val="004454A0"/>
    <w:rsid w:val="004454EA"/>
    <w:rsid w:val="00445E6C"/>
    <w:rsid w:val="004460B4"/>
    <w:rsid w:val="004462AC"/>
    <w:rsid w:val="00446393"/>
    <w:rsid w:val="00446F91"/>
    <w:rsid w:val="00447160"/>
    <w:rsid w:val="004474A6"/>
    <w:rsid w:val="00447504"/>
    <w:rsid w:val="00447649"/>
    <w:rsid w:val="00451328"/>
    <w:rsid w:val="004516C0"/>
    <w:rsid w:val="00451D78"/>
    <w:rsid w:val="004522E8"/>
    <w:rsid w:val="0045232E"/>
    <w:rsid w:val="004529C5"/>
    <w:rsid w:val="00452BC0"/>
    <w:rsid w:val="00452F1E"/>
    <w:rsid w:val="00453727"/>
    <w:rsid w:val="00453C69"/>
    <w:rsid w:val="004553D6"/>
    <w:rsid w:val="00455D6C"/>
    <w:rsid w:val="00456279"/>
    <w:rsid w:val="00456286"/>
    <w:rsid w:val="00456CA7"/>
    <w:rsid w:val="004570A2"/>
    <w:rsid w:val="0045716A"/>
    <w:rsid w:val="004607FE"/>
    <w:rsid w:val="00461603"/>
    <w:rsid w:val="00461BF5"/>
    <w:rsid w:val="00462792"/>
    <w:rsid w:val="00462ED7"/>
    <w:rsid w:val="00463952"/>
    <w:rsid w:val="00463B69"/>
    <w:rsid w:val="004641FB"/>
    <w:rsid w:val="004645D7"/>
    <w:rsid w:val="00465F68"/>
    <w:rsid w:val="0046627A"/>
    <w:rsid w:val="00466692"/>
    <w:rsid w:val="00466919"/>
    <w:rsid w:val="00466A0D"/>
    <w:rsid w:val="00466C69"/>
    <w:rsid w:val="00467008"/>
    <w:rsid w:val="004670B9"/>
    <w:rsid w:val="0046718A"/>
    <w:rsid w:val="004675EA"/>
    <w:rsid w:val="00467C84"/>
    <w:rsid w:val="00470D3F"/>
    <w:rsid w:val="004712B9"/>
    <w:rsid w:val="00471AC7"/>
    <w:rsid w:val="004720C8"/>
    <w:rsid w:val="004724EA"/>
    <w:rsid w:val="0047298C"/>
    <w:rsid w:val="00472AF7"/>
    <w:rsid w:val="00472CD7"/>
    <w:rsid w:val="0047320C"/>
    <w:rsid w:val="00473AB4"/>
    <w:rsid w:val="00473ED7"/>
    <w:rsid w:val="004744AE"/>
    <w:rsid w:val="0047493E"/>
    <w:rsid w:val="00474B1D"/>
    <w:rsid w:val="004751C0"/>
    <w:rsid w:val="004752B1"/>
    <w:rsid w:val="0047574F"/>
    <w:rsid w:val="00475854"/>
    <w:rsid w:val="00476698"/>
    <w:rsid w:val="00476A06"/>
    <w:rsid w:val="00476F55"/>
    <w:rsid w:val="00476FF0"/>
    <w:rsid w:val="00477191"/>
    <w:rsid w:val="00477507"/>
    <w:rsid w:val="0047754F"/>
    <w:rsid w:val="00480109"/>
    <w:rsid w:val="004806C4"/>
    <w:rsid w:val="00480FAB"/>
    <w:rsid w:val="004810E7"/>
    <w:rsid w:val="00481412"/>
    <w:rsid w:val="00482254"/>
    <w:rsid w:val="00483530"/>
    <w:rsid w:val="00483B85"/>
    <w:rsid w:val="00483C09"/>
    <w:rsid w:val="00483C7A"/>
    <w:rsid w:val="00483E02"/>
    <w:rsid w:val="00483F1D"/>
    <w:rsid w:val="00484173"/>
    <w:rsid w:val="00484356"/>
    <w:rsid w:val="00484496"/>
    <w:rsid w:val="0048470E"/>
    <w:rsid w:val="0048484C"/>
    <w:rsid w:val="00484AB1"/>
    <w:rsid w:val="00485026"/>
    <w:rsid w:val="00485388"/>
    <w:rsid w:val="00485A86"/>
    <w:rsid w:val="0048682F"/>
    <w:rsid w:val="00486BE4"/>
    <w:rsid w:val="00487826"/>
    <w:rsid w:val="0049078C"/>
    <w:rsid w:val="004908DB"/>
    <w:rsid w:val="00490D87"/>
    <w:rsid w:val="004924E2"/>
    <w:rsid w:val="00492516"/>
    <w:rsid w:val="004944CF"/>
    <w:rsid w:val="00494815"/>
    <w:rsid w:val="00494D8A"/>
    <w:rsid w:val="0049505C"/>
    <w:rsid w:val="0049526C"/>
    <w:rsid w:val="004956E1"/>
    <w:rsid w:val="004962AC"/>
    <w:rsid w:val="00496358"/>
    <w:rsid w:val="004963FB"/>
    <w:rsid w:val="00496477"/>
    <w:rsid w:val="004968AD"/>
    <w:rsid w:val="00497015"/>
    <w:rsid w:val="0049728D"/>
    <w:rsid w:val="00497AB1"/>
    <w:rsid w:val="004A042B"/>
    <w:rsid w:val="004A0C04"/>
    <w:rsid w:val="004A0CEB"/>
    <w:rsid w:val="004A0F19"/>
    <w:rsid w:val="004A0F5C"/>
    <w:rsid w:val="004A13D6"/>
    <w:rsid w:val="004A1E19"/>
    <w:rsid w:val="004A2D28"/>
    <w:rsid w:val="004A30E8"/>
    <w:rsid w:val="004A4018"/>
    <w:rsid w:val="004A4036"/>
    <w:rsid w:val="004A41E6"/>
    <w:rsid w:val="004A43F1"/>
    <w:rsid w:val="004A44EA"/>
    <w:rsid w:val="004A4906"/>
    <w:rsid w:val="004A50D3"/>
    <w:rsid w:val="004A5526"/>
    <w:rsid w:val="004A672E"/>
    <w:rsid w:val="004A6B8B"/>
    <w:rsid w:val="004A71AD"/>
    <w:rsid w:val="004A753E"/>
    <w:rsid w:val="004A773B"/>
    <w:rsid w:val="004A7D2B"/>
    <w:rsid w:val="004A7DC4"/>
    <w:rsid w:val="004B0494"/>
    <w:rsid w:val="004B0841"/>
    <w:rsid w:val="004B0DDD"/>
    <w:rsid w:val="004B1083"/>
    <w:rsid w:val="004B1361"/>
    <w:rsid w:val="004B1FE3"/>
    <w:rsid w:val="004B299E"/>
    <w:rsid w:val="004B2B03"/>
    <w:rsid w:val="004B2D55"/>
    <w:rsid w:val="004B33AF"/>
    <w:rsid w:val="004B364B"/>
    <w:rsid w:val="004B39C0"/>
    <w:rsid w:val="004B3C3B"/>
    <w:rsid w:val="004B3CE8"/>
    <w:rsid w:val="004B4176"/>
    <w:rsid w:val="004B4534"/>
    <w:rsid w:val="004B4A73"/>
    <w:rsid w:val="004B4E0F"/>
    <w:rsid w:val="004B56A9"/>
    <w:rsid w:val="004B62F9"/>
    <w:rsid w:val="004B6799"/>
    <w:rsid w:val="004B726B"/>
    <w:rsid w:val="004B79C5"/>
    <w:rsid w:val="004C09AD"/>
    <w:rsid w:val="004C0DA4"/>
    <w:rsid w:val="004C175E"/>
    <w:rsid w:val="004C197E"/>
    <w:rsid w:val="004C1F8D"/>
    <w:rsid w:val="004C2A8B"/>
    <w:rsid w:val="004C2E1E"/>
    <w:rsid w:val="004C5BF7"/>
    <w:rsid w:val="004C5D80"/>
    <w:rsid w:val="004C6641"/>
    <w:rsid w:val="004C69B4"/>
    <w:rsid w:val="004C6EAF"/>
    <w:rsid w:val="004D0413"/>
    <w:rsid w:val="004D0E57"/>
    <w:rsid w:val="004D19B4"/>
    <w:rsid w:val="004D2149"/>
    <w:rsid w:val="004D2334"/>
    <w:rsid w:val="004D298D"/>
    <w:rsid w:val="004D2B37"/>
    <w:rsid w:val="004D2C2A"/>
    <w:rsid w:val="004D30DE"/>
    <w:rsid w:val="004D3D7C"/>
    <w:rsid w:val="004D4039"/>
    <w:rsid w:val="004D4289"/>
    <w:rsid w:val="004D43F9"/>
    <w:rsid w:val="004D4BD1"/>
    <w:rsid w:val="004D4CDD"/>
    <w:rsid w:val="004D611C"/>
    <w:rsid w:val="004D6543"/>
    <w:rsid w:val="004D6D81"/>
    <w:rsid w:val="004D6DCC"/>
    <w:rsid w:val="004D6E59"/>
    <w:rsid w:val="004D73FD"/>
    <w:rsid w:val="004D7599"/>
    <w:rsid w:val="004D79DE"/>
    <w:rsid w:val="004E07CE"/>
    <w:rsid w:val="004E1113"/>
    <w:rsid w:val="004E116B"/>
    <w:rsid w:val="004E28F1"/>
    <w:rsid w:val="004E29EF"/>
    <w:rsid w:val="004E36E9"/>
    <w:rsid w:val="004E3F01"/>
    <w:rsid w:val="004E4A4D"/>
    <w:rsid w:val="004E4E85"/>
    <w:rsid w:val="004E6586"/>
    <w:rsid w:val="004E7570"/>
    <w:rsid w:val="004E75EE"/>
    <w:rsid w:val="004E7CEF"/>
    <w:rsid w:val="004E7DB8"/>
    <w:rsid w:val="004F0256"/>
    <w:rsid w:val="004F05E9"/>
    <w:rsid w:val="004F0E4E"/>
    <w:rsid w:val="004F100C"/>
    <w:rsid w:val="004F1182"/>
    <w:rsid w:val="004F11B2"/>
    <w:rsid w:val="004F18C8"/>
    <w:rsid w:val="004F1979"/>
    <w:rsid w:val="004F1F5E"/>
    <w:rsid w:val="004F2199"/>
    <w:rsid w:val="004F2449"/>
    <w:rsid w:val="004F3748"/>
    <w:rsid w:val="004F4006"/>
    <w:rsid w:val="004F4310"/>
    <w:rsid w:val="004F45A9"/>
    <w:rsid w:val="004F4F77"/>
    <w:rsid w:val="004F5109"/>
    <w:rsid w:val="004F57CD"/>
    <w:rsid w:val="004F5D82"/>
    <w:rsid w:val="004F6018"/>
    <w:rsid w:val="004F6098"/>
    <w:rsid w:val="004F60C9"/>
    <w:rsid w:val="004F6F30"/>
    <w:rsid w:val="004F739B"/>
    <w:rsid w:val="004F769E"/>
    <w:rsid w:val="004F7B53"/>
    <w:rsid w:val="004F7E56"/>
    <w:rsid w:val="00500603"/>
    <w:rsid w:val="00500D3C"/>
    <w:rsid w:val="005011D7"/>
    <w:rsid w:val="005013AA"/>
    <w:rsid w:val="005013E2"/>
    <w:rsid w:val="005015C4"/>
    <w:rsid w:val="00501AB9"/>
    <w:rsid w:val="00501C86"/>
    <w:rsid w:val="00501DA0"/>
    <w:rsid w:val="00501DBC"/>
    <w:rsid w:val="00502398"/>
    <w:rsid w:val="00502883"/>
    <w:rsid w:val="00502B78"/>
    <w:rsid w:val="00502B87"/>
    <w:rsid w:val="00503811"/>
    <w:rsid w:val="00503821"/>
    <w:rsid w:val="00503D77"/>
    <w:rsid w:val="00503DE3"/>
    <w:rsid w:val="00503EAE"/>
    <w:rsid w:val="00503EF7"/>
    <w:rsid w:val="005042BB"/>
    <w:rsid w:val="005044D0"/>
    <w:rsid w:val="00504523"/>
    <w:rsid w:val="00504D61"/>
    <w:rsid w:val="00504EFA"/>
    <w:rsid w:val="00505AE3"/>
    <w:rsid w:val="00505C10"/>
    <w:rsid w:val="00506820"/>
    <w:rsid w:val="00506DC2"/>
    <w:rsid w:val="00507916"/>
    <w:rsid w:val="00507EAE"/>
    <w:rsid w:val="00510009"/>
    <w:rsid w:val="00510383"/>
    <w:rsid w:val="00511EAA"/>
    <w:rsid w:val="00512257"/>
    <w:rsid w:val="005125C9"/>
    <w:rsid w:val="00512614"/>
    <w:rsid w:val="005126B2"/>
    <w:rsid w:val="00512C65"/>
    <w:rsid w:val="00513422"/>
    <w:rsid w:val="005136FD"/>
    <w:rsid w:val="005140E8"/>
    <w:rsid w:val="005149BA"/>
    <w:rsid w:val="00514A0A"/>
    <w:rsid w:val="00514DE6"/>
    <w:rsid w:val="005153C4"/>
    <w:rsid w:val="00515F52"/>
    <w:rsid w:val="00516010"/>
    <w:rsid w:val="00516097"/>
    <w:rsid w:val="005163F8"/>
    <w:rsid w:val="00516655"/>
    <w:rsid w:val="00520101"/>
    <w:rsid w:val="005206E0"/>
    <w:rsid w:val="00521233"/>
    <w:rsid w:val="005212C3"/>
    <w:rsid w:val="005212DD"/>
    <w:rsid w:val="00521CAE"/>
    <w:rsid w:val="00523DD0"/>
    <w:rsid w:val="00524585"/>
    <w:rsid w:val="005245BA"/>
    <w:rsid w:val="00524B2D"/>
    <w:rsid w:val="00524D0C"/>
    <w:rsid w:val="005251C4"/>
    <w:rsid w:val="00525205"/>
    <w:rsid w:val="00525913"/>
    <w:rsid w:val="00525AAE"/>
    <w:rsid w:val="00525B02"/>
    <w:rsid w:val="005260FB"/>
    <w:rsid w:val="00526825"/>
    <w:rsid w:val="00526F03"/>
    <w:rsid w:val="0052720E"/>
    <w:rsid w:val="00527B27"/>
    <w:rsid w:val="00527F81"/>
    <w:rsid w:val="0053008D"/>
    <w:rsid w:val="00531CB3"/>
    <w:rsid w:val="00532245"/>
    <w:rsid w:val="0053243C"/>
    <w:rsid w:val="0053247B"/>
    <w:rsid w:val="00532B49"/>
    <w:rsid w:val="0053323D"/>
    <w:rsid w:val="00533270"/>
    <w:rsid w:val="00533BC5"/>
    <w:rsid w:val="00533C07"/>
    <w:rsid w:val="00533FE5"/>
    <w:rsid w:val="00534029"/>
    <w:rsid w:val="0053554A"/>
    <w:rsid w:val="0053613C"/>
    <w:rsid w:val="005378C0"/>
    <w:rsid w:val="005403E5"/>
    <w:rsid w:val="005406E4"/>
    <w:rsid w:val="00541108"/>
    <w:rsid w:val="0054114E"/>
    <w:rsid w:val="005419C6"/>
    <w:rsid w:val="00542673"/>
    <w:rsid w:val="00542CB6"/>
    <w:rsid w:val="00543AE8"/>
    <w:rsid w:val="00543CF7"/>
    <w:rsid w:val="00543DE8"/>
    <w:rsid w:val="00543FF7"/>
    <w:rsid w:val="0054409A"/>
    <w:rsid w:val="00546485"/>
    <w:rsid w:val="0054656B"/>
    <w:rsid w:val="00546A52"/>
    <w:rsid w:val="00546FF0"/>
    <w:rsid w:val="00547D69"/>
    <w:rsid w:val="005503B3"/>
    <w:rsid w:val="00550473"/>
    <w:rsid w:val="005506F5"/>
    <w:rsid w:val="00550789"/>
    <w:rsid w:val="00551A66"/>
    <w:rsid w:val="00551AD3"/>
    <w:rsid w:val="00551BDF"/>
    <w:rsid w:val="00552CB1"/>
    <w:rsid w:val="00554511"/>
    <w:rsid w:val="005553B8"/>
    <w:rsid w:val="0055588A"/>
    <w:rsid w:val="0055612B"/>
    <w:rsid w:val="0055629A"/>
    <w:rsid w:val="00556C6D"/>
    <w:rsid w:val="00557086"/>
    <w:rsid w:val="00557102"/>
    <w:rsid w:val="00557181"/>
    <w:rsid w:val="005578FB"/>
    <w:rsid w:val="00557D38"/>
    <w:rsid w:val="00560490"/>
    <w:rsid w:val="005610A8"/>
    <w:rsid w:val="0056164C"/>
    <w:rsid w:val="00561EBC"/>
    <w:rsid w:val="0056276E"/>
    <w:rsid w:val="0056291A"/>
    <w:rsid w:val="00562B2E"/>
    <w:rsid w:val="00564058"/>
    <w:rsid w:val="00564533"/>
    <w:rsid w:val="00564695"/>
    <w:rsid w:val="00564A14"/>
    <w:rsid w:val="00564A24"/>
    <w:rsid w:val="00564E1F"/>
    <w:rsid w:val="00564FD2"/>
    <w:rsid w:val="0056547B"/>
    <w:rsid w:val="0056589A"/>
    <w:rsid w:val="005658E7"/>
    <w:rsid w:val="0056629F"/>
    <w:rsid w:val="00566DCD"/>
    <w:rsid w:val="0057021F"/>
    <w:rsid w:val="005703A1"/>
    <w:rsid w:val="00570BAD"/>
    <w:rsid w:val="00571060"/>
    <w:rsid w:val="00571E35"/>
    <w:rsid w:val="00571E7B"/>
    <w:rsid w:val="0057279C"/>
    <w:rsid w:val="00573412"/>
    <w:rsid w:val="00573485"/>
    <w:rsid w:val="00573637"/>
    <w:rsid w:val="0057379F"/>
    <w:rsid w:val="00573C88"/>
    <w:rsid w:val="00573E12"/>
    <w:rsid w:val="00573EF7"/>
    <w:rsid w:val="00574010"/>
    <w:rsid w:val="005740ED"/>
    <w:rsid w:val="00574255"/>
    <w:rsid w:val="00574A1E"/>
    <w:rsid w:val="00575616"/>
    <w:rsid w:val="005759C4"/>
    <w:rsid w:val="005767B8"/>
    <w:rsid w:val="00576AB3"/>
    <w:rsid w:val="00576C76"/>
    <w:rsid w:val="0057723F"/>
    <w:rsid w:val="00577B57"/>
    <w:rsid w:val="00577D86"/>
    <w:rsid w:val="00580CA6"/>
    <w:rsid w:val="0058147E"/>
    <w:rsid w:val="00581583"/>
    <w:rsid w:val="005816A0"/>
    <w:rsid w:val="005819BB"/>
    <w:rsid w:val="00582217"/>
    <w:rsid w:val="00582C21"/>
    <w:rsid w:val="00583440"/>
    <w:rsid w:val="00583C4E"/>
    <w:rsid w:val="00583D2D"/>
    <w:rsid w:val="005853F2"/>
    <w:rsid w:val="005854CE"/>
    <w:rsid w:val="00585E46"/>
    <w:rsid w:val="00586505"/>
    <w:rsid w:val="005866D1"/>
    <w:rsid w:val="00587561"/>
    <w:rsid w:val="005877BF"/>
    <w:rsid w:val="00590476"/>
    <w:rsid w:val="005907DB"/>
    <w:rsid w:val="005908D7"/>
    <w:rsid w:val="00590DCA"/>
    <w:rsid w:val="005910AC"/>
    <w:rsid w:val="00591DCB"/>
    <w:rsid w:val="00592FDC"/>
    <w:rsid w:val="00593C36"/>
    <w:rsid w:val="00593FBA"/>
    <w:rsid w:val="00594325"/>
    <w:rsid w:val="005949EE"/>
    <w:rsid w:val="00594C5D"/>
    <w:rsid w:val="00594E10"/>
    <w:rsid w:val="00595188"/>
    <w:rsid w:val="00595248"/>
    <w:rsid w:val="005957A1"/>
    <w:rsid w:val="0059584B"/>
    <w:rsid w:val="00596788"/>
    <w:rsid w:val="00596B05"/>
    <w:rsid w:val="0059759D"/>
    <w:rsid w:val="005975F1"/>
    <w:rsid w:val="005A043F"/>
    <w:rsid w:val="005A06C8"/>
    <w:rsid w:val="005A0AB1"/>
    <w:rsid w:val="005A0C41"/>
    <w:rsid w:val="005A0EE0"/>
    <w:rsid w:val="005A114F"/>
    <w:rsid w:val="005A18C7"/>
    <w:rsid w:val="005A2418"/>
    <w:rsid w:val="005A30D1"/>
    <w:rsid w:val="005A4322"/>
    <w:rsid w:val="005A448E"/>
    <w:rsid w:val="005A44F8"/>
    <w:rsid w:val="005A451A"/>
    <w:rsid w:val="005A46E8"/>
    <w:rsid w:val="005A4897"/>
    <w:rsid w:val="005A4F29"/>
    <w:rsid w:val="005A4F99"/>
    <w:rsid w:val="005A584D"/>
    <w:rsid w:val="005A6D02"/>
    <w:rsid w:val="005A6ED5"/>
    <w:rsid w:val="005A702C"/>
    <w:rsid w:val="005B01CB"/>
    <w:rsid w:val="005B0AA8"/>
    <w:rsid w:val="005B0ABD"/>
    <w:rsid w:val="005B171A"/>
    <w:rsid w:val="005B2424"/>
    <w:rsid w:val="005B2E5A"/>
    <w:rsid w:val="005B303F"/>
    <w:rsid w:val="005B3A2E"/>
    <w:rsid w:val="005B416D"/>
    <w:rsid w:val="005B429E"/>
    <w:rsid w:val="005B4501"/>
    <w:rsid w:val="005B4761"/>
    <w:rsid w:val="005B520A"/>
    <w:rsid w:val="005B5434"/>
    <w:rsid w:val="005B699B"/>
    <w:rsid w:val="005B6BAF"/>
    <w:rsid w:val="005B7B8E"/>
    <w:rsid w:val="005B7F65"/>
    <w:rsid w:val="005C089B"/>
    <w:rsid w:val="005C0F36"/>
    <w:rsid w:val="005C12DA"/>
    <w:rsid w:val="005C1A45"/>
    <w:rsid w:val="005C1DEF"/>
    <w:rsid w:val="005C1F56"/>
    <w:rsid w:val="005C2490"/>
    <w:rsid w:val="005C2556"/>
    <w:rsid w:val="005C3336"/>
    <w:rsid w:val="005C3421"/>
    <w:rsid w:val="005C3A89"/>
    <w:rsid w:val="005C3B4D"/>
    <w:rsid w:val="005C425B"/>
    <w:rsid w:val="005C4290"/>
    <w:rsid w:val="005C4390"/>
    <w:rsid w:val="005C4AB4"/>
    <w:rsid w:val="005C4F34"/>
    <w:rsid w:val="005C5236"/>
    <w:rsid w:val="005C551B"/>
    <w:rsid w:val="005C5940"/>
    <w:rsid w:val="005C5B77"/>
    <w:rsid w:val="005C629A"/>
    <w:rsid w:val="005C6757"/>
    <w:rsid w:val="005C67EE"/>
    <w:rsid w:val="005C6C98"/>
    <w:rsid w:val="005C7538"/>
    <w:rsid w:val="005C7A28"/>
    <w:rsid w:val="005C7DE2"/>
    <w:rsid w:val="005D0138"/>
    <w:rsid w:val="005D08EB"/>
    <w:rsid w:val="005D090C"/>
    <w:rsid w:val="005D0953"/>
    <w:rsid w:val="005D0F31"/>
    <w:rsid w:val="005D10CF"/>
    <w:rsid w:val="005D11D4"/>
    <w:rsid w:val="005D160E"/>
    <w:rsid w:val="005D1CA3"/>
    <w:rsid w:val="005D2D11"/>
    <w:rsid w:val="005D31FC"/>
    <w:rsid w:val="005D3941"/>
    <w:rsid w:val="005D4179"/>
    <w:rsid w:val="005D4CD2"/>
    <w:rsid w:val="005D4E4C"/>
    <w:rsid w:val="005D5351"/>
    <w:rsid w:val="005D5F6C"/>
    <w:rsid w:val="005D6741"/>
    <w:rsid w:val="005D6A2A"/>
    <w:rsid w:val="005D740B"/>
    <w:rsid w:val="005D7B5E"/>
    <w:rsid w:val="005D7E52"/>
    <w:rsid w:val="005E0558"/>
    <w:rsid w:val="005E05F6"/>
    <w:rsid w:val="005E07BD"/>
    <w:rsid w:val="005E0877"/>
    <w:rsid w:val="005E0D52"/>
    <w:rsid w:val="005E135F"/>
    <w:rsid w:val="005E1615"/>
    <w:rsid w:val="005E259F"/>
    <w:rsid w:val="005E25FA"/>
    <w:rsid w:val="005E27AF"/>
    <w:rsid w:val="005E294B"/>
    <w:rsid w:val="005E2E78"/>
    <w:rsid w:val="005E3892"/>
    <w:rsid w:val="005E38A9"/>
    <w:rsid w:val="005E3A9E"/>
    <w:rsid w:val="005E3E6A"/>
    <w:rsid w:val="005E425C"/>
    <w:rsid w:val="005E48F4"/>
    <w:rsid w:val="005E598D"/>
    <w:rsid w:val="005E5F19"/>
    <w:rsid w:val="005E5FFE"/>
    <w:rsid w:val="005E6036"/>
    <w:rsid w:val="005E635B"/>
    <w:rsid w:val="005F0515"/>
    <w:rsid w:val="005F07AD"/>
    <w:rsid w:val="005F10A1"/>
    <w:rsid w:val="005F1139"/>
    <w:rsid w:val="005F1490"/>
    <w:rsid w:val="005F1D98"/>
    <w:rsid w:val="005F2146"/>
    <w:rsid w:val="005F324E"/>
    <w:rsid w:val="005F3F4D"/>
    <w:rsid w:val="005F426D"/>
    <w:rsid w:val="005F4377"/>
    <w:rsid w:val="005F43F5"/>
    <w:rsid w:val="005F459D"/>
    <w:rsid w:val="005F4EA5"/>
    <w:rsid w:val="005F627E"/>
    <w:rsid w:val="005F65CE"/>
    <w:rsid w:val="005F669D"/>
    <w:rsid w:val="005F6AFA"/>
    <w:rsid w:val="005F6F69"/>
    <w:rsid w:val="005F70E9"/>
    <w:rsid w:val="005F7161"/>
    <w:rsid w:val="005F75D6"/>
    <w:rsid w:val="005F7704"/>
    <w:rsid w:val="005F7BD4"/>
    <w:rsid w:val="00600521"/>
    <w:rsid w:val="00600BEC"/>
    <w:rsid w:val="00601607"/>
    <w:rsid w:val="00601B32"/>
    <w:rsid w:val="006023A0"/>
    <w:rsid w:val="00602E7A"/>
    <w:rsid w:val="00603099"/>
    <w:rsid w:val="00603545"/>
    <w:rsid w:val="006045CE"/>
    <w:rsid w:val="00604980"/>
    <w:rsid w:val="0060534B"/>
    <w:rsid w:val="0060593E"/>
    <w:rsid w:val="00605B1C"/>
    <w:rsid w:val="00605BD7"/>
    <w:rsid w:val="0060658D"/>
    <w:rsid w:val="00606616"/>
    <w:rsid w:val="0060663B"/>
    <w:rsid w:val="006067E5"/>
    <w:rsid w:val="00606E56"/>
    <w:rsid w:val="006070D5"/>
    <w:rsid w:val="00607BF7"/>
    <w:rsid w:val="00607EFE"/>
    <w:rsid w:val="006101C8"/>
    <w:rsid w:val="0061047B"/>
    <w:rsid w:val="00610581"/>
    <w:rsid w:val="006115A5"/>
    <w:rsid w:val="00611626"/>
    <w:rsid w:val="00612143"/>
    <w:rsid w:val="006123C3"/>
    <w:rsid w:val="00612711"/>
    <w:rsid w:val="00612A23"/>
    <w:rsid w:val="00612B58"/>
    <w:rsid w:val="00612E91"/>
    <w:rsid w:val="00613AFE"/>
    <w:rsid w:val="00613D09"/>
    <w:rsid w:val="006144B4"/>
    <w:rsid w:val="00614D57"/>
    <w:rsid w:val="00615114"/>
    <w:rsid w:val="00615F56"/>
    <w:rsid w:val="006160EE"/>
    <w:rsid w:val="0061717E"/>
    <w:rsid w:val="00617B72"/>
    <w:rsid w:val="00617E85"/>
    <w:rsid w:val="00620134"/>
    <w:rsid w:val="00620ABA"/>
    <w:rsid w:val="00620D22"/>
    <w:rsid w:val="0062151D"/>
    <w:rsid w:val="006217CC"/>
    <w:rsid w:val="00621D51"/>
    <w:rsid w:val="00622029"/>
    <w:rsid w:val="00622ECA"/>
    <w:rsid w:val="0062343E"/>
    <w:rsid w:val="00623B59"/>
    <w:rsid w:val="0062456D"/>
    <w:rsid w:val="00624BC3"/>
    <w:rsid w:val="00624C0E"/>
    <w:rsid w:val="00624DAE"/>
    <w:rsid w:val="0062522E"/>
    <w:rsid w:val="0062527B"/>
    <w:rsid w:val="00625482"/>
    <w:rsid w:val="006258CB"/>
    <w:rsid w:val="0062633C"/>
    <w:rsid w:val="00627138"/>
    <w:rsid w:val="00630BAF"/>
    <w:rsid w:val="00631861"/>
    <w:rsid w:val="00631C81"/>
    <w:rsid w:val="00632085"/>
    <w:rsid w:val="00632305"/>
    <w:rsid w:val="00632A55"/>
    <w:rsid w:val="00632AF1"/>
    <w:rsid w:val="00632B60"/>
    <w:rsid w:val="00632EF8"/>
    <w:rsid w:val="006338E9"/>
    <w:rsid w:val="0063448A"/>
    <w:rsid w:val="00634B8D"/>
    <w:rsid w:val="006354DB"/>
    <w:rsid w:val="00635A5F"/>
    <w:rsid w:val="00635C2B"/>
    <w:rsid w:val="006362B0"/>
    <w:rsid w:val="00636BC9"/>
    <w:rsid w:val="00637995"/>
    <w:rsid w:val="006402A1"/>
    <w:rsid w:val="0064037C"/>
    <w:rsid w:val="006409AB"/>
    <w:rsid w:val="00641234"/>
    <w:rsid w:val="006413CD"/>
    <w:rsid w:val="00641589"/>
    <w:rsid w:val="0064238C"/>
    <w:rsid w:val="00642AA9"/>
    <w:rsid w:val="00642CC3"/>
    <w:rsid w:val="00643612"/>
    <w:rsid w:val="00644196"/>
    <w:rsid w:val="006442B2"/>
    <w:rsid w:val="006444C7"/>
    <w:rsid w:val="00645BC3"/>
    <w:rsid w:val="00645F6D"/>
    <w:rsid w:val="00646A1E"/>
    <w:rsid w:val="00646A9B"/>
    <w:rsid w:val="006474A9"/>
    <w:rsid w:val="00647650"/>
    <w:rsid w:val="006477AF"/>
    <w:rsid w:val="00650329"/>
    <w:rsid w:val="00650884"/>
    <w:rsid w:val="00650D8D"/>
    <w:rsid w:val="00651176"/>
    <w:rsid w:val="00651942"/>
    <w:rsid w:val="00651DCB"/>
    <w:rsid w:val="006529FB"/>
    <w:rsid w:val="00652F21"/>
    <w:rsid w:val="0065353E"/>
    <w:rsid w:val="00653E3B"/>
    <w:rsid w:val="00653EA4"/>
    <w:rsid w:val="00654648"/>
    <w:rsid w:val="00654891"/>
    <w:rsid w:val="006549D6"/>
    <w:rsid w:val="00654A62"/>
    <w:rsid w:val="006550C8"/>
    <w:rsid w:val="006554B6"/>
    <w:rsid w:val="00655547"/>
    <w:rsid w:val="00656014"/>
    <w:rsid w:val="006564FC"/>
    <w:rsid w:val="006567E8"/>
    <w:rsid w:val="00656BFD"/>
    <w:rsid w:val="00656E53"/>
    <w:rsid w:val="00657369"/>
    <w:rsid w:val="006573EA"/>
    <w:rsid w:val="00657427"/>
    <w:rsid w:val="00657A37"/>
    <w:rsid w:val="00657D66"/>
    <w:rsid w:val="006601D4"/>
    <w:rsid w:val="006604DA"/>
    <w:rsid w:val="006612D2"/>
    <w:rsid w:val="0066152D"/>
    <w:rsid w:val="00661696"/>
    <w:rsid w:val="00661B0D"/>
    <w:rsid w:val="0066205B"/>
    <w:rsid w:val="00662132"/>
    <w:rsid w:val="006622E7"/>
    <w:rsid w:val="006630EF"/>
    <w:rsid w:val="006632A1"/>
    <w:rsid w:val="00663C7D"/>
    <w:rsid w:val="00663E6B"/>
    <w:rsid w:val="0066497C"/>
    <w:rsid w:val="0066551D"/>
    <w:rsid w:val="00665873"/>
    <w:rsid w:val="00665FAA"/>
    <w:rsid w:val="00666417"/>
    <w:rsid w:val="00666572"/>
    <w:rsid w:val="0066753E"/>
    <w:rsid w:val="006676F8"/>
    <w:rsid w:val="006706CE"/>
    <w:rsid w:val="00670BC4"/>
    <w:rsid w:val="00670D8C"/>
    <w:rsid w:val="00671172"/>
    <w:rsid w:val="0067125B"/>
    <w:rsid w:val="00672362"/>
    <w:rsid w:val="0067247F"/>
    <w:rsid w:val="006728F9"/>
    <w:rsid w:val="00672925"/>
    <w:rsid w:val="00672A53"/>
    <w:rsid w:val="006734FE"/>
    <w:rsid w:val="006738DD"/>
    <w:rsid w:val="00673E23"/>
    <w:rsid w:val="00674596"/>
    <w:rsid w:val="006745F9"/>
    <w:rsid w:val="00675688"/>
    <w:rsid w:val="0067752F"/>
    <w:rsid w:val="0067796A"/>
    <w:rsid w:val="00677AED"/>
    <w:rsid w:val="0068065E"/>
    <w:rsid w:val="00681B8C"/>
    <w:rsid w:val="00682229"/>
    <w:rsid w:val="0068235E"/>
    <w:rsid w:val="00682BEC"/>
    <w:rsid w:val="00682E21"/>
    <w:rsid w:val="006838CA"/>
    <w:rsid w:val="006843E4"/>
    <w:rsid w:val="00685610"/>
    <w:rsid w:val="006861E1"/>
    <w:rsid w:val="0068630E"/>
    <w:rsid w:val="006863A0"/>
    <w:rsid w:val="00686F9D"/>
    <w:rsid w:val="006872E1"/>
    <w:rsid w:val="006872F1"/>
    <w:rsid w:val="00687AE0"/>
    <w:rsid w:val="00690110"/>
    <w:rsid w:val="006902BB"/>
    <w:rsid w:val="00690A93"/>
    <w:rsid w:val="00691B94"/>
    <w:rsid w:val="006924C2"/>
    <w:rsid w:val="00692CC9"/>
    <w:rsid w:val="00692F1C"/>
    <w:rsid w:val="00693B01"/>
    <w:rsid w:val="00693C80"/>
    <w:rsid w:val="00694466"/>
    <w:rsid w:val="006946BB"/>
    <w:rsid w:val="006950A7"/>
    <w:rsid w:val="00695455"/>
    <w:rsid w:val="006958B3"/>
    <w:rsid w:val="00695953"/>
    <w:rsid w:val="00695A93"/>
    <w:rsid w:val="00696111"/>
    <w:rsid w:val="00696869"/>
    <w:rsid w:val="006968F4"/>
    <w:rsid w:val="00696DEA"/>
    <w:rsid w:val="006972F4"/>
    <w:rsid w:val="00697488"/>
    <w:rsid w:val="0069755D"/>
    <w:rsid w:val="006978EA"/>
    <w:rsid w:val="00697D5E"/>
    <w:rsid w:val="006A05BE"/>
    <w:rsid w:val="006A0B22"/>
    <w:rsid w:val="006A0B56"/>
    <w:rsid w:val="006A1B38"/>
    <w:rsid w:val="006A22EF"/>
    <w:rsid w:val="006A2461"/>
    <w:rsid w:val="006A26B5"/>
    <w:rsid w:val="006A345C"/>
    <w:rsid w:val="006A37D3"/>
    <w:rsid w:val="006A388A"/>
    <w:rsid w:val="006A3A67"/>
    <w:rsid w:val="006A47E8"/>
    <w:rsid w:val="006A48ED"/>
    <w:rsid w:val="006A4C1F"/>
    <w:rsid w:val="006A543C"/>
    <w:rsid w:val="006A630D"/>
    <w:rsid w:val="006A64C0"/>
    <w:rsid w:val="006A74D3"/>
    <w:rsid w:val="006A76D6"/>
    <w:rsid w:val="006A7B73"/>
    <w:rsid w:val="006A7DA4"/>
    <w:rsid w:val="006B0168"/>
    <w:rsid w:val="006B174F"/>
    <w:rsid w:val="006B1A31"/>
    <w:rsid w:val="006B2144"/>
    <w:rsid w:val="006B2237"/>
    <w:rsid w:val="006B26BF"/>
    <w:rsid w:val="006B292A"/>
    <w:rsid w:val="006B30A9"/>
    <w:rsid w:val="006B341C"/>
    <w:rsid w:val="006B3531"/>
    <w:rsid w:val="006B3BDE"/>
    <w:rsid w:val="006B4319"/>
    <w:rsid w:val="006B48B7"/>
    <w:rsid w:val="006B50EA"/>
    <w:rsid w:val="006B5344"/>
    <w:rsid w:val="006B541F"/>
    <w:rsid w:val="006B56E9"/>
    <w:rsid w:val="006B58A3"/>
    <w:rsid w:val="006B5D86"/>
    <w:rsid w:val="006B5DA4"/>
    <w:rsid w:val="006B6C96"/>
    <w:rsid w:val="006C1203"/>
    <w:rsid w:val="006C2A3A"/>
    <w:rsid w:val="006C2B22"/>
    <w:rsid w:val="006C40CF"/>
    <w:rsid w:val="006C41EB"/>
    <w:rsid w:val="006C4C9F"/>
    <w:rsid w:val="006C4F8B"/>
    <w:rsid w:val="006C5463"/>
    <w:rsid w:val="006C5AD3"/>
    <w:rsid w:val="006C6C82"/>
    <w:rsid w:val="006C74EF"/>
    <w:rsid w:val="006C77E8"/>
    <w:rsid w:val="006C7BEC"/>
    <w:rsid w:val="006D0177"/>
    <w:rsid w:val="006D0229"/>
    <w:rsid w:val="006D0367"/>
    <w:rsid w:val="006D0435"/>
    <w:rsid w:val="006D0735"/>
    <w:rsid w:val="006D0760"/>
    <w:rsid w:val="006D1605"/>
    <w:rsid w:val="006D16E6"/>
    <w:rsid w:val="006D2524"/>
    <w:rsid w:val="006D2A70"/>
    <w:rsid w:val="006D360C"/>
    <w:rsid w:val="006D379E"/>
    <w:rsid w:val="006D382F"/>
    <w:rsid w:val="006D3C5E"/>
    <w:rsid w:val="006D3EF3"/>
    <w:rsid w:val="006D4E58"/>
    <w:rsid w:val="006D595F"/>
    <w:rsid w:val="006D5CD5"/>
    <w:rsid w:val="006D7A6A"/>
    <w:rsid w:val="006E0E79"/>
    <w:rsid w:val="006E1039"/>
    <w:rsid w:val="006E161B"/>
    <w:rsid w:val="006E1ABA"/>
    <w:rsid w:val="006E1B88"/>
    <w:rsid w:val="006E1D1A"/>
    <w:rsid w:val="006E281D"/>
    <w:rsid w:val="006E2A3F"/>
    <w:rsid w:val="006E33D5"/>
    <w:rsid w:val="006E35FA"/>
    <w:rsid w:val="006E5784"/>
    <w:rsid w:val="006E5812"/>
    <w:rsid w:val="006E6931"/>
    <w:rsid w:val="006E693E"/>
    <w:rsid w:val="006E6AB5"/>
    <w:rsid w:val="006E770C"/>
    <w:rsid w:val="006E7903"/>
    <w:rsid w:val="006E7C25"/>
    <w:rsid w:val="006F0469"/>
    <w:rsid w:val="006F0DFE"/>
    <w:rsid w:val="006F1173"/>
    <w:rsid w:val="006F144F"/>
    <w:rsid w:val="006F1AF4"/>
    <w:rsid w:val="006F328B"/>
    <w:rsid w:val="006F3504"/>
    <w:rsid w:val="006F3B42"/>
    <w:rsid w:val="006F44B5"/>
    <w:rsid w:val="006F4B75"/>
    <w:rsid w:val="006F54EE"/>
    <w:rsid w:val="006F5706"/>
    <w:rsid w:val="006F604B"/>
    <w:rsid w:val="006F60F6"/>
    <w:rsid w:val="006F6194"/>
    <w:rsid w:val="006F6819"/>
    <w:rsid w:val="006F6B0B"/>
    <w:rsid w:val="006F75C3"/>
    <w:rsid w:val="006F775F"/>
    <w:rsid w:val="006F7945"/>
    <w:rsid w:val="006F7EA7"/>
    <w:rsid w:val="007001AF"/>
    <w:rsid w:val="00700F93"/>
    <w:rsid w:val="00701916"/>
    <w:rsid w:val="00702277"/>
    <w:rsid w:val="00703559"/>
    <w:rsid w:val="0070436C"/>
    <w:rsid w:val="007045A0"/>
    <w:rsid w:val="00704C9B"/>
    <w:rsid w:val="00704CE6"/>
    <w:rsid w:val="00705CC1"/>
    <w:rsid w:val="00705E13"/>
    <w:rsid w:val="00705E24"/>
    <w:rsid w:val="00706ABB"/>
    <w:rsid w:val="00706B70"/>
    <w:rsid w:val="00707102"/>
    <w:rsid w:val="007078C4"/>
    <w:rsid w:val="00707E70"/>
    <w:rsid w:val="00710497"/>
    <w:rsid w:val="00710572"/>
    <w:rsid w:val="00710770"/>
    <w:rsid w:val="00710FDC"/>
    <w:rsid w:val="007113A1"/>
    <w:rsid w:val="0071141B"/>
    <w:rsid w:val="00711647"/>
    <w:rsid w:val="007117DE"/>
    <w:rsid w:val="00711F0D"/>
    <w:rsid w:val="0071376B"/>
    <w:rsid w:val="00713E8E"/>
    <w:rsid w:val="00714ABE"/>
    <w:rsid w:val="007158A4"/>
    <w:rsid w:val="007159F0"/>
    <w:rsid w:val="00715FAB"/>
    <w:rsid w:val="00716292"/>
    <w:rsid w:val="007164C5"/>
    <w:rsid w:val="00716D57"/>
    <w:rsid w:val="00717006"/>
    <w:rsid w:val="007170F2"/>
    <w:rsid w:val="00720209"/>
    <w:rsid w:val="007208C5"/>
    <w:rsid w:val="00720F47"/>
    <w:rsid w:val="00721E7A"/>
    <w:rsid w:val="00722DD7"/>
    <w:rsid w:val="00722E8F"/>
    <w:rsid w:val="0072406E"/>
    <w:rsid w:val="00724515"/>
    <w:rsid w:val="00724DF6"/>
    <w:rsid w:val="0072503F"/>
    <w:rsid w:val="007254CD"/>
    <w:rsid w:val="0072679E"/>
    <w:rsid w:val="00726DF3"/>
    <w:rsid w:val="00726EA9"/>
    <w:rsid w:val="00727B65"/>
    <w:rsid w:val="00730AEE"/>
    <w:rsid w:val="00731256"/>
    <w:rsid w:val="0073244B"/>
    <w:rsid w:val="00732C9A"/>
    <w:rsid w:val="00733079"/>
    <w:rsid w:val="00733BDD"/>
    <w:rsid w:val="00734BEF"/>
    <w:rsid w:val="007351AE"/>
    <w:rsid w:val="00735395"/>
    <w:rsid w:val="00735BA1"/>
    <w:rsid w:val="0073619E"/>
    <w:rsid w:val="007362A5"/>
    <w:rsid w:val="007365B6"/>
    <w:rsid w:val="007367B5"/>
    <w:rsid w:val="00736B6A"/>
    <w:rsid w:val="00736F6D"/>
    <w:rsid w:val="007371F5"/>
    <w:rsid w:val="00737B9A"/>
    <w:rsid w:val="00737BC1"/>
    <w:rsid w:val="00737C21"/>
    <w:rsid w:val="00737C9F"/>
    <w:rsid w:val="00737FAB"/>
    <w:rsid w:val="00741216"/>
    <w:rsid w:val="0074190A"/>
    <w:rsid w:val="0074243B"/>
    <w:rsid w:val="007426D1"/>
    <w:rsid w:val="0074272F"/>
    <w:rsid w:val="00743974"/>
    <w:rsid w:val="00744E04"/>
    <w:rsid w:val="00745216"/>
    <w:rsid w:val="00745E2C"/>
    <w:rsid w:val="00746061"/>
    <w:rsid w:val="00747D0E"/>
    <w:rsid w:val="00747E65"/>
    <w:rsid w:val="0075036C"/>
    <w:rsid w:val="00751E7A"/>
    <w:rsid w:val="00752403"/>
    <w:rsid w:val="007524F7"/>
    <w:rsid w:val="00753210"/>
    <w:rsid w:val="00753634"/>
    <w:rsid w:val="00754562"/>
    <w:rsid w:val="0075480B"/>
    <w:rsid w:val="00755C76"/>
    <w:rsid w:val="00756340"/>
    <w:rsid w:val="00756970"/>
    <w:rsid w:val="00757432"/>
    <w:rsid w:val="00757B0C"/>
    <w:rsid w:val="00757E93"/>
    <w:rsid w:val="0076057A"/>
    <w:rsid w:val="007609E1"/>
    <w:rsid w:val="00760AD8"/>
    <w:rsid w:val="0076119D"/>
    <w:rsid w:val="0076139A"/>
    <w:rsid w:val="007616A5"/>
    <w:rsid w:val="007618D0"/>
    <w:rsid w:val="00761CA7"/>
    <w:rsid w:val="00761FCF"/>
    <w:rsid w:val="00762002"/>
    <w:rsid w:val="007622A7"/>
    <w:rsid w:val="007625AA"/>
    <w:rsid w:val="00762743"/>
    <w:rsid w:val="00762972"/>
    <w:rsid w:val="00762D3F"/>
    <w:rsid w:val="00763091"/>
    <w:rsid w:val="0076324D"/>
    <w:rsid w:val="007637AB"/>
    <w:rsid w:val="007638C4"/>
    <w:rsid w:val="00763C0D"/>
    <w:rsid w:val="0076411F"/>
    <w:rsid w:val="0076427C"/>
    <w:rsid w:val="007654D8"/>
    <w:rsid w:val="0076629E"/>
    <w:rsid w:val="007673A3"/>
    <w:rsid w:val="00767C90"/>
    <w:rsid w:val="00770F00"/>
    <w:rsid w:val="00771008"/>
    <w:rsid w:val="00771B43"/>
    <w:rsid w:val="00772A92"/>
    <w:rsid w:val="00772AE7"/>
    <w:rsid w:val="00772E6F"/>
    <w:rsid w:val="00772EF2"/>
    <w:rsid w:val="007732F1"/>
    <w:rsid w:val="0077368B"/>
    <w:rsid w:val="00773F4C"/>
    <w:rsid w:val="00774044"/>
    <w:rsid w:val="007742D5"/>
    <w:rsid w:val="00774AB8"/>
    <w:rsid w:val="00774B78"/>
    <w:rsid w:val="00774BA1"/>
    <w:rsid w:val="0077540D"/>
    <w:rsid w:val="0077659B"/>
    <w:rsid w:val="00776D66"/>
    <w:rsid w:val="0077722F"/>
    <w:rsid w:val="007774A5"/>
    <w:rsid w:val="00777634"/>
    <w:rsid w:val="0078027D"/>
    <w:rsid w:val="007807CA"/>
    <w:rsid w:val="00780D66"/>
    <w:rsid w:val="00782E9B"/>
    <w:rsid w:val="00783236"/>
    <w:rsid w:val="00783D26"/>
    <w:rsid w:val="00783E27"/>
    <w:rsid w:val="00783E88"/>
    <w:rsid w:val="00783EF9"/>
    <w:rsid w:val="00783F8A"/>
    <w:rsid w:val="00784954"/>
    <w:rsid w:val="00784A9A"/>
    <w:rsid w:val="0078529C"/>
    <w:rsid w:val="00785567"/>
    <w:rsid w:val="0078572A"/>
    <w:rsid w:val="007861E4"/>
    <w:rsid w:val="007864F5"/>
    <w:rsid w:val="007879EC"/>
    <w:rsid w:val="00790163"/>
    <w:rsid w:val="0079050D"/>
    <w:rsid w:val="00790F8A"/>
    <w:rsid w:val="00791319"/>
    <w:rsid w:val="0079156A"/>
    <w:rsid w:val="007923C8"/>
    <w:rsid w:val="007936EB"/>
    <w:rsid w:val="00794337"/>
    <w:rsid w:val="007945CD"/>
    <w:rsid w:val="00794D14"/>
    <w:rsid w:val="007955D1"/>
    <w:rsid w:val="00795853"/>
    <w:rsid w:val="00795BDE"/>
    <w:rsid w:val="00795F19"/>
    <w:rsid w:val="00795FA1"/>
    <w:rsid w:val="00796108"/>
    <w:rsid w:val="00796D42"/>
    <w:rsid w:val="00796DB8"/>
    <w:rsid w:val="0079702A"/>
    <w:rsid w:val="007A0203"/>
    <w:rsid w:val="007A0CC6"/>
    <w:rsid w:val="007A16CD"/>
    <w:rsid w:val="007A182E"/>
    <w:rsid w:val="007A269B"/>
    <w:rsid w:val="007A3202"/>
    <w:rsid w:val="007A3E29"/>
    <w:rsid w:val="007A443D"/>
    <w:rsid w:val="007A493B"/>
    <w:rsid w:val="007A5EB1"/>
    <w:rsid w:val="007A5EDE"/>
    <w:rsid w:val="007A61FF"/>
    <w:rsid w:val="007A651A"/>
    <w:rsid w:val="007A6769"/>
    <w:rsid w:val="007A6775"/>
    <w:rsid w:val="007A69F8"/>
    <w:rsid w:val="007A707D"/>
    <w:rsid w:val="007A7A67"/>
    <w:rsid w:val="007A7ADF"/>
    <w:rsid w:val="007B0111"/>
    <w:rsid w:val="007B01F4"/>
    <w:rsid w:val="007B02CD"/>
    <w:rsid w:val="007B055E"/>
    <w:rsid w:val="007B090E"/>
    <w:rsid w:val="007B14F1"/>
    <w:rsid w:val="007B178D"/>
    <w:rsid w:val="007B1FB1"/>
    <w:rsid w:val="007B267B"/>
    <w:rsid w:val="007B2A34"/>
    <w:rsid w:val="007B2AF1"/>
    <w:rsid w:val="007B2B31"/>
    <w:rsid w:val="007B30CA"/>
    <w:rsid w:val="007B38DE"/>
    <w:rsid w:val="007B3DE9"/>
    <w:rsid w:val="007B3F19"/>
    <w:rsid w:val="007B3FFC"/>
    <w:rsid w:val="007B432B"/>
    <w:rsid w:val="007B4F34"/>
    <w:rsid w:val="007B52E7"/>
    <w:rsid w:val="007B599A"/>
    <w:rsid w:val="007B66F9"/>
    <w:rsid w:val="007B6B40"/>
    <w:rsid w:val="007B6C0F"/>
    <w:rsid w:val="007B6C2F"/>
    <w:rsid w:val="007B6FEE"/>
    <w:rsid w:val="007B777F"/>
    <w:rsid w:val="007B7938"/>
    <w:rsid w:val="007C0D84"/>
    <w:rsid w:val="007C168A"/>
    <w:rsid w:val="007C2346"/>
    <w:rsid w:val="007C3133"/>
    <w:rsid w:val="007C386F"/>
    <w:rsid w:val="007C3951"/>
    <w:rsid w:val="007C3F28"/>
    <w:rsid w:val="007C4C6E"/>
    <w:rsid w:val="007C6440"/>
    <w:rsid w:val="007C65D5"/>
    <w:rsid w:val="007C6E56"/>
    <w:rsid w:val="007C748D"/>
    <w:rsid w:val="007D0393"/>
    <w:rsid w:val="007D08EA"/>
    <w:rsid w:val="007D0A43"/>
    <w:rsid w:val="007D1267"/>
    <w:rsid w:val="007D1479"/>
    <w:rsid w:val="007D1906"/>
    <w:rsid w:val="007D267C"/>
    <w:rsid w:val="007D29A9"/>
    <w:rsid w:val="007D2C81"/>
    <w:rsid w:val="007D33BD"/>
    <w:rsid w:val="007D3790"/>
    <w:rsid w:val="007D4238"/>
    <w:rsid w:val="007D4240"/>
    <w:rsid w:val="007D53A2"/>
    <w:rsid w:val="007D5AD8"/>
    <w:rsid w:val="007D7583"/>
    <w:rsid w:val="007D77A0"/>
    <w:rsid w:val="007D7B20"/>
    <w:rsid w:val="007E091A"/>
    <w:rsid w:val="007E09B9"/>
    <w:rsid w:val="007E0A6B"/>
    <w:rsid w:val="007E0B69"/>
    <w:rsid w:val="007E0CAE"/>
    <w:rsid w:val="007E1861"/>
    <w:rsid w:val="007E18BC"/>
    <w:rsid w:val="007E2175"/>
    <w:rsid w:val="007E2CB6"/>
    <w:rsid w:val="007E2CE8"/>
    <w:rsid w:val="007E2E57"/>
    <w:rsid w:val="007E2E9B"/>
    <w:rsid w:val="007E2F63"/>
    <w:rsid w:val="007E3298"/>
    <w:rsid w:val="007E37A7"/>
    <w:rsid w:val="007E384F"/>
    <w:rsid w:val="007E3E95"/>
    <w:rsid w:val="007E4D1D"/>
    <w:rsid w:val="007E54E3"/>
    <w:rsid w:val="007E5995"/>
    <w:rsid w:val="007E5FB1"/>
    <w:rsid w:val="007E5FE6"/>
    <w:rsid w:val="007E647B"/>
    <w:rsid w:val="007E6875"/>
    <w:rsid w:val="007E6898"/>
    <w:rsid w:val="007E6926"/>
    <w:rsid w:val="007E6AC2"/>
    <w:rsid w:val="007E6BCF"/>
    <w:rsid w:val="007E6DA7"/>
    <w:rsid w:val="007E73D1"/>
    <w:rsid w:val="007E7BAE"/>
    <w:rsid w:val="007F01BE"/>
    <w:rsid w:val="007F0471"/>
    <w:rsid w:val="007F05EC"/>
    <w:rsid w:val="007F0622"/>
    <w:rsid w:val="007F08B2"/>
    <w:rsid w:val="007F104C"/>
    <w:rsid w:val="007F1343"/>
    <w:rsid w:val="007F1BC6"/>
    <w:rsid w:val="007F2138"/>
    <w:rsid w:val="007F2B2A"/>
    <w:rsid w:val="007F2FEE"/>
    <w:rsid w:val="007F34CA"/>
    <w:rsid w:val="007F3FED"/>
    <w:rsid w:val="007F4015"/>
    <w:rsid w:val="007F4692"/>
    <w:rsid w:val="007F469B"/>
    <w:rsid w:val="007F495E"/>
    <w:rsid w:val="007F4A7E"/>
    <w:rsid w:val="007F4D81"/>
    <w:rsid w:val="007F4E66"/>
    <w:rsid w:val="007F52A4"/>
    <w:rsid w:val="007F5415"/>
    <w:rsid w:val="007F6F4E"/>
    <w:rsid w:val="007F7615"/>
    <w:rsid w:val="007F7B11"/>
    <w:rsid w:val="00800847"/>
    <w:rsid w:val="0080186D"/>
    <w:rsid w:val="008019C9"/>
    <w:rsid w:val="0080276D"/>
    <w:rsid w:val="00802929"/>
    <w:rsid w:val="00802C7D"/>
    <w:rsid w:val="008034A4"/>
    <w:rsid w:val="00803AEF"/>
    <w:rsid w:val="00803C2D"/>
    <w:rsid w:val="00803F23"/>
    <w:rsid w:val="00804400"/>
    <w:rsid w:val="00805789"/>
    <w:rsid w:val="008058E2"/>
    <w:rsid w:val="00805942"/>
    <w:rsid w:val="008062DA"/>
    <w:rsid w:val="0080632B"/>
    <w:rsid w:val="0080648E"/>
    <w:rsid w:val="0080654F"/>
    <w:rsid w:val="00806813"/>
    <w:rsid w:val="00806CC8"/>
    <w:rsid w:val="00806DA9"/>
    <w:rsid w:val="008072A4"/>
    <w:rsid w:val="00807709"/>
    <w:rsid w:val="00807714"/>
    <w:rsid w:val="00807B8E"/>
    <w:rsid w:val="00810ACF"/>
    <w:rsid w:val="00810D0D"/>
    <w:rsid w:val="008111AC"/>
    <w:rsid w:val="0081174C"/>
    <w:rsid w:val="00811857"/>
    <w:rsid w:val="00811940"/>
    <w:rsid w:val="0081225E"/>
    <w:rsid w:val="00812A5E"/>
    <w:rsid w:val="00812BB4"/>
    <w:rsid w:val="00813429"/>
    <w:rsid w:val="008134E0"/>
    <w:rsid w:val="00813EB9"/>
    <w:rsid w:val="008143D1"/>
    <w:rsid w:val="00814A5A"/>
    <w:rsid w:val="00814AAA"/>
    <w:rsid w:val="00814C36"/>
    <w:rsid w:val="0081524A"/>
    <w:rsid w:val="00815BAF"/>
    <w:rsid w:val="00815F63"/>
    <w:rsid w:val="00816118"/>
    <w:rsid w:val="008163AD"/>
    <w:rsid w:val="0081643D"/>
    <w:rsid w:val="008165EC"/>
    <w:rsid w:val="00816850"/>
    <w:rsid w:val="0081702E"/>
    <w:rsid w:val="0081765B"/>
    <w:rsid w:val="00817C65"/>
    <w:rsid w:val="00817FE6"/>
    <w:rsid w:val="00820330"/>
    <w:rsid w:val="008203BC"/>
    <w:rsid w:val="008205BE"/>
    <w:rsid w:val="008208AA"/>
    <w:rsid w:val="00820ED8"/>
    <w:rsid w:val="00821686"/>
    <w:rsid w:val="00822580"/>
    <w:rsid w:val="00822E6D"/>
    <w:rsid w:val="008231AA"/>
    <w:rsid w:val="00823645"/>
    <w:rsid w:val="00823DF9"/>
    <w:rsid w:val="008241A0"/>
    <w:rsid w:val="008245CE"/>
    <w:rsid w:val="00824F21"/>
    <w:rsid w:val="00825C25"/>
    <w:rsid w:val="00826202"/>
    <w:rsid w:val="008269B9"/>
    <w:rsid w:val="00826CBD"/>
    <w:rsid w:val="00826FC7"/>
    <w:rsid w:val="00827B3E"/>
    <w:rsid w:val="00830B4D"/>
    <w:rsid w:val="00830BB1"/>
    <w:rsid w:val="00830CB8"/>
    <w:rsid w:val="00830CF5"/>
    <w:rsid w:val="00830DF8"/>
    <w:rsid w:val="00831232"/>
    <w:rsid w:val="008313CA"/>
    <w:rsid w:val="00831923"/>
    <w:rsid w:val="00832FCB"/>
    <w:rsid w:val="00833B3F"/>
    <w:rsid w:val="00833D2B"/>
    <w:rsid w:val="0083415A"/>
    <w:rsid w:val="0083442D"/>
    <w:rsid w:val="00834475"/>
    <w:rsid w:val="00834485"/>
    <w:rsid w:val="008346EA"/>
    <w:rsid w:val="008349D4"/>
    <w:rsid w:val="00834DF4"/>
    <w:rsid w:val="00835044"/>
    <w:rsid w:val="008351D0"/>
    <w:rsid w:val="00835A9C"/>
    <w:rsid w:val="00835D61"/>
    <w:rsid w:val="00836122"/>
    <w:rsid w:val="00836E09"/>
    <w:rsid w:val="00837EAE"/>
    <w:rsid w:val="00840B42"/>
    <w:rsid w:val="00841991"/>
    <w:rsid w:val="008419AA"/>
    <w:rsid w:val="00841FC5"/>
    <w:rsid w:val="00842D4F"/>
    <w:rsid w:val="00842F2B"/>
    <w:rsid w:val="00843014"/>
    <w:rsid w:val="00843391"/>
    <w:rsid w:val="008436A2"/>
    <w:rsid w:val="008437B6"/>
    <w:rsid w:val="0084413A"/>
    <w:rsid w:val="00844294"/>
    <w:rsid w:val="008446AB"/>
    <w:rsid w:val="00844C8F"/>
    <w:rsid w:val="00845459"/>
    <w:rsid w:val="00845B0D"/>
    <w:rsid w:val="00845C30"/>
    <w:rsid w:val="00845C5F"/>
    <w:rsid w:val="00845D8D"/>
    <w:rsid w:val="00846359"/>
    <w:rsid w:val="00846863"/>
    <w:rsid w:val="008475F9"/>
    <w:rsid w:val="008505A2"/>
    <w:rsid w:val="008505E9"/>
    <w:rsid w:val="00850814"/>
    <w:rsid w:val="00850B06"/>
    <w:rsid w:val="00850FF4"/>
    <w:rsid w:val="008511D0"/>
    <w:rsid w:val="008515BF"/>
    <w:rsid w:val="00851717"/>
    <w:rsid w:val="00851A55"/>
    <w:rsid w:val="00851C46"/>
    <w:rsid w:val="00851E18"/>
    <w:rsid w:val="0085294F"/>
    <w:rsid w:val="00852ECA"/>
    <w:rsid w:val="008533CA"/>
    <w:rsid w:val="0085343E"/>
    <w:rsid w:val="008535E4"/>
    <w:rsid w:val="008536BB"/>
    <w:rsid w:val="00854064"/>
    <w:rsid w:val="008543C2"/>
    <w:rsid w:val="0085473E"/>
    <w:rsid w:val="00854C9F"/>
    <w:rsid w:val="00854FC4"/>
    <w:rsid w:val="0085507C"/>
    <w:rsid w:val="00855103"/>
    <w:rsid w:val="0085538A"/>
    <w:rsid w:val="008559DF"/>
    <w:rsid w:val="0085681E"/>
    <w:rsid w:val="00856D4C"/>
    <w:rsid w:val="008573BB"/>
    <w:rsid w:val="00857E90"/>
    <w:rsid w:val="008608D2"/>
    <w:rsid w:val="00860CB5"/>
    <w:rsid w:val="00861A7E"/>
    <w:rsid w:val="00861B7E"/>
    <w:rsid w:val="00861ED4"/>
    <w:rsid w:val="008624DF"/>
    <w:rsid w:val="00862B3A"/>
    <w:rsid w:val="0086347A"/>
    <w:rsid w:val="008636C1"/>
    <w:rsid w:val="00864434"/>
    <w:rsid w:val="00865076"/>
    <w:rsid w:val="008652A6"/>
    <w:rsid w:val="00866387"/>
    <w:rsid w:val="00866501"/>
    <w:rsid w:val="00866D2F"/>
    <w:rsid w:val="00866F16"/>
    <w:rsid w:val="008674BC"/>
    <w:rsid w:val="0086769F"/>
    <w:rsid w:val="00867802"/>
    <w:rsid w:val="00867BA0"/>
    <w:rsid w:val="00867D8B"/>
    <w:rsid w:val="00867FC9"/>
    <w:rsid w:val="00870110"/>
    <w:rsid w:val="00870689"/>
    <w:rsid w:val="00870D7E"/>
    <w:rsid w:val="00871011"/>
    <w:rsid w:val="00871794"/>
    <w:rsid w:val="00872108"/>
    <w:rsid w:val="008725AF"/>
    <w:rsid w:val="00872795"/>
    <w:rsid w:val="00872DEE"/>
    <w:rsid w:val="00872E46"/>
    <w:rsid w:val="00872F37"/>
    <w:rsid w:val="00873348"/>
    <w:rsid w:val="00874090"/>
    <w:rsid w:val="008744C2"/>
    <w:rsid w:val="00874934"/>
    <w:rsid w:val="00875B8E"/>
    <w:rsid w:val="0087657F"/>
    <w:rsid w:val="00876ECB"/>
    <w:rsid w:val="0087781C"/>
    <w:rsid w:val="00880446"/>
    <w:rsid w:val="00880B1B"/>
    <w:rsid w:val="00882664"/>
    <w:rsid w:val="00882A2C"/>
    <w:rsid w:val="00883305"/>
    <w:rsid w:val="0088354C"/>
    <w:rsid w:val="008839F1"/>
    <w:rsid w:val="008843A7"/>
    <w:rsid w:val="00884457"/>
    <w:rsid w:val="00885006"/>
    <w:rsid w:val="00885198"/>
    <w:rsid w:val="008876A2"/>
    <w:rsid w:val="008908F9"/>
    <w:rsid w:val="0089116A"/>
    <w:rsid w:val="00891353"/>
    <w:rsid w:val="00891D95"/>
    <w:rsid w:val="00891E15"/>
    <w:rsid w:val="00892178"/>
    <w:rsid w:val="0089231A"/>
    <w:rsid w:val="0089279A"/>
    <w:rsid w:val="00892C49"/>
    <w:rsid w:val="0089300D"/>
    <w:rsid w:val="00893119"/>
    <w:rsid w:val="00893A31"/>
    <w:rsid w:val="00893ED3"/>
    <w:rsid w:val="00894543"/>
    <w:rsid w:val="0089473C"/>
    <w:rsid w:val="00894F36"/>
    <w:rsid w:val="00896AEF"/>
    <w:rsid w:val="0089754B"/>
    <w:rsid w:val="00897FC0"/>
    <w:rsid w:val="008A0A59"/>
    <w:rsid w:val="008A0F56"/>
    <w:rsid w:val="008A14B8"/>
    <w:rsid w:val="008A1C5B"/>
    <w:rsid w:val="008A1F0B"/>
    <w:rsid w:val="008A2CBD"/>
    <w:rsid w:val="008A47E6"/>
    <w:rsid w:val="008A4BA7"/>
    <w:rsid w:val="008A5440"/>
    <w:rsid w:val="008A5470"/>
    <w:rsid w:val="008A579B"/>
    <w:rsid w:val="008A589C"/>
    <w:rsid w:val="008A5A3E"/>
    <w:rsid w:val="008A5AA4"/>
    <w:rsid w:val="008A7E35"/>
    <w:rsid w:val="008B040E"/>
    <w:rsid w:val="008B09CF"/>
    <w:rsid w:val="008B1025"/>
    <w:rsid w:val="008B1152"/>
    <w:rsid w:val="008B1255"/>
    <w:rsid w:val="008B12A2"/>
    <w:rsid w:val="008B14F1"/>
    <w:rsid w:val="008B18B1"/>
    <w:rsid w:val="008B1927"/>
    <w:rsid w:val="008B1E33"/>
    <w:rsid w:val="008B2158"/>
    <w:rsid w:val="008B2764"/>
    <w:rsid w:val="008B30C4"/>
    <w:rsid w:val="008B3489"/>
    <w:rsid w:val="008B4C61"/>
    <w:rsid w:val="008B4E64"/>
    <w:rsid w:val="008B4E7C"/>
    <w:rsid w:val="008B5267"/>
    <w:rsid w:val="008B5289"/>
    <w:rsid w:val="008B55A7"/>
    <w:rsid w:val="008B575F"/>
    <w:rsid w:val="008B5921"/>
    <w:rsid w:val="008B6281"/>
    <w:rsid w:val="008B6DFD"/>
    <w:rsid w:val="008C0D96"/>
    <w:rsid w:val="008C1699"/>
    <w:rsid w:val="008C1FA8"/>
    <w:rsid w:val="008C20C3"/>
    <w:rsid w:val="008C20FA"/>
    <w:rsid w:val="008C30DC"/>
    <w:rsid w:val="008C4075"/>
    <w:rsid w:val="008C4516"/>
    <w:rsid w:val="008C5999"/>
    <w:rsid w:val="008C5A1D"/>
    <w:rsid w:val="008C700A"/>
    <w:rsid w:val="008C7520"/>
    <w:rsid w:val="008C76C8"/>
    <w:rsid w:val="008C76DC"/>
    <w:rsid w:val="008C7902"/>
    <w:rsid w:val="008C7BC7"/>
    <w:rsid w:val="008D036C"/>
    <w:rsid w:val="008D099A"/>
    <w:rsid w:val="008D0A3B"/>
    <w:rsid w:val="008D0A6B"/>
    <w:rsid w:val="008D1B08"/>
    <w:rsid w:val="008D1DFE"/>
    <w:rsid w:val="008D1E16"/>
    <w:rsid w:val="008D1F0B"/>
    <w:rsid w:val="008D1FCB"/>
    <w:rsid w:val="008D23D0"/>
    <w:rsid w:val="008D25A9"/>
    <w:rsid w:val="008D2B45"/>
    <w:rsid w:val="008D2BD1"/>
    <w:rsid w:val="008D2BE5"/>
    <w:rsid w:val="008D2DA9"/>
    <w:rsid w:val="008D2E94"/>
    <w:rsid w:val="008D3B4C"/>
    <w:rsid w:val="008D3C8A"/>
    <w:rsid w:val="008D3F77"/>
    <w:rsid w:val="008D431D"/>
    <w:rsid w:val="008D44ED"/>
    <w:rsid w:val="008D4AF2"/>
    <w:rsid w:val="008D4D6A"/>
    <w:rsid w:val="008D4E9C"/>
    <w:rsid w:val="008D5240"/>
    <w:rsid w:val="008D5F85"/>
    <w:rsid w:val="008D711D"/>
    <w:rsid w:val="008D749F"/>
    <w:rsid w:val="008D75BA"/>
    <w:rsid w:val="008D7616"/>
    <w:rsid w:val="008D7C7D"/>
    <w:rsid w:val="008E02D9"/>
    <w:rsid w:val="008E0AD2"/>
    <w:rsid w:val="008E16CC"/>
    <w:rsid w:val="008E1744"/>
    <w:rsid w:val="008E2150"/>
    <w:rsid w:val="008E22D0"/>
    <w:rsid w:val="008E2AD3"/>
    <w:rsid w:val="008E2B73"/>
    <w:rsid w:val="008E31A4"/>
    <w:rsid w:val="008E31B0"/>
    <w:rsid w:val="008E3870"/>
    <w:rsid w:val="008E4331"/>
    <w:rsid w:val="008E46B6"/>
    <w:rsid w:val="008E4FA3"/>
    <w:rsid w:val="008E4FF4"/>
    <w:rsid w:val="008E58B8"/>
    <w:rsid w:val="008E5E20"/>
    <w:rsid w:val="008E62AF"/>
    <w:rsid w:val="008E6B3C"/>
    <w:rsid w:val="008E6E4E"/>
    <w:rsid w:val="008E6E9E"/>
    <w:rsid w:val="008E7327"/>
    <w:rsid w:val="008E79AB"/>
    <w:rsid w:val="008F0670"/>
    <w:rsid w:val="008F0B82"/>
    <w:rsid w:val="008F0DDC"/>
    <w:rsid w:val="008F24B5"/>
    <w:rsid w:val="008F262C"/>
    <w:rsid w:val="008F2710"/>
    <w:rsid w:val="008F2D49"/>
    <w:rsid w:val="008F2DBF"/>
    <w:rsid w:val="008F3544"/>
    <w:rsid w:val="008F3897"/>
    <w:rsid w:val="008F3916"/>
    <w:rsid w:val="008F3A14"/>
    <w:rsid w:val="008F3A6F"/>
    <w:rsid w:val="008F3FFA"/>
    <w:rsid w:val="008F424C"/>
    <w:rsid w:val="008F4D77"/>
    <w:rsid w:val="008F5253"/>
    <w:rsid w:val="008F5A5C"/>
    <w:rsid w:val="008F5B87"/>
    <w:rsid w:val="008F5D5A"/>
    <w:rsid w:val="008F6EC5"/>
    <w:rsid w:val="008F70C6"/>
    <w:rsid w:val="008F74B1"/>
    <w:rsid w:val="008F7698"/>
    <w:rsid w:val="008F7750"/>
    <w:rsid w:val="008F7861"/>
    <w:rsid w:val="008F79B8"/>
    <w:rsid w:val="009001E8"/>
    <w:rsid w:val="00900937"/>
    <w:rsid w:val="00900A36"/>
    <w:rsid w:val="0090185A"/>
    <w:rsid w:val="00901E6F"/>
    <w:rsid w:val="009021C4"/>
    <w:rsid w:val="00902E42"/>
    <w:rsid w:val="00903243"/>
    <w:rsid w:val="00903A06"/>
    <w:rsid w:val="009040D3"/>
    <w:rsid w:val="00904359"/>
    <w:rsid w:val="00904B46"/>
    <w:rsid w:val="00904B6A"/>
    <w:rsid w:val="0090536C"/>
    <w:rsid w:val="00905B79"/>
    <w:rsid w:val="00906106"/>
    <w:rsid w:val="00906BB1"/>
    <w:rsid w:val="00907019"/>
    <w:rsid w:val="00907197"/>
    <w:rsid w:val="0090792D"/>
    <w:rsid w:val="00910CFF"/>
    <w:rsid w:val="00910DC5"/>
    <w:rsid w:val="00910FCC"/>
    <w:rsid w:val="0091111E"/>
    <w:rsid w:val="009115D9"/>
    <w:rsid w:val="00911655"/>
    <w:rsid w:val="00911C00"/>
    <w:rsid w:val="00911DC9"/>
    <w:rsid w:val="00911F31"/>
    <w:rsid w:val="009123DF"/>
    <w:rsid w:val="009124FF"/>
    <w:rsid w:val="0091294A"/>
    <w:rsid w:val="009133C3"/>
    <w:rsid w:val="00913BA0"/>
    <w:rsid w:val="009147D1"/>
    <w:rsid w:val="00914911"/>
    <w:rsid w:val="00914FEB"/>
    <w:rsid w:val="00915158"/>
    <w:rsid w:val="00915257"/>
    <w:rsid w:val="00915596"/>
    <w:rsid w:val="00915776"/>
    <w:rsid w:val="00915944"/>
    <w:rsid w:val="00915A42"/>
    <w:rsid w:val="00915D20"/>
    <w:rsid w:val="00916CE1"/>
    <w:rsid w:val="00917A54"/>
    <w:rsid w:val="00920010"/>
    <w:rsid w:val="009202A1"/>
    <w:rsid w:val="009206B0"/>
    <w:rsid w:val="0092172F"/>
    <w:rsid w:val="00921BE9"/>
    <w:rsid w:val="00921C11"/>
    <w:rsid w:val="00922685"/>
    <w:rsid w:val="00922696"/>
    <w:rsid w:val="009232B3"/>
    <w:rsid w:val="0092359B"/>
    <w:rsid w:val="00923F89"/>
    <w:rsid w:val="00924C90"/>
    <w:rsid w:val="00924FBA"/>
    <w:rsid w:val="00925017"/>
    <w:rsid w:val="0092546F"/>
    <w:rsid w:val="00925537"/>
    <w:rsid w:val="009256C3"/>
    <w:rsid w:val="00925806"/>
    <w:rsid w:val="00925911"/>
    <w:rsid w:val="00925ADB"/>
    <w:rsid w:val="0092623E"/>
    <w:rsid w:val="00926796"/>
    <w:rsid w:val="00926828"/>
    <w:rsid w:val="00927247"/>
    <w:rsid w:val="009273A4"/>
    <w:rsid w:val="00927C05"/>
    <w:rsid w:val="00927C2E"/>
    <w:rsid w:val="009300E0"/>
    <w:rsid w:val="009302C5"/>
    <w:rsid w:val="009318F0"/>
    <w:rsid w:val="009323D9"/>
    <w:rsid w:val="009325BC"/>
    <w:rsid w:val="009331E0"/>
    <w:rsid w:val="0093322C"/>
    <w:rsid w:val="0093331E"/>
    <w:rsid w:val="009338B4"/>
    <w:rsid w:val="00933CD8"/>
    <w:rsid w:val="00934080"/>
    <w:rsid w:val="00934107"/>
    <w:rsid w:val="009346B5"/>
    <w:rsid w:val="00934CFF"/>
    <w:rsid w:val="0093507D"/>
    <w:rsid w:val="009353B3"/>
    <w:rsid w:val="009357F1"/>
    <w:rsid w:val="00935C05"/>
    <w:rsid w:val="00936584"/>
    <w:rsid w:val="00936C4D"/>
    <w:rsid w:val="00937CDF"/>
    <w:rsid w:val="00940263"/>
    <w:rsid w:val="00940C0A"/>
    <w:rsid w:val="00941328"/>
    <w:rsid w:val="0094188F"/>
    <w:rsid w:val="00942018"/>
    <w:rsid w:val="00942BA2"/>
    <w:rsid w:val="009430DC"/>
    <w:rsid w:val="00943323"/>
    <w:rsid w:val="00943420"/>
    <w:rsid w:val="00943499"/>
    <w:rsid w:val="00943BC3"/>
    <w:rsid w:val="00945A6E"/>
    <w:rsid w:val="00945B03"/>
    <w:rsid w:val="00946158"/>
    <w:rsid w:val="0094634F"/>
    <w:rsid w:val="009464A5"/>
    <w:rsid w:val="00946F2D"/>
    <w:rsid w:val="00947477"/>
    <w:rsid w:val="009511BA"/>
    <w:rsid w:val="0095142C"/>
    <w:rsid w:val="00951459"/>
    <w:rsid w:val="00951515"/>
    <w:rsid w:val="00951A50"/>
    <w:rsid w:val="0095220E"/>
    <w:rsid w:val="009523DC"/>
    <w:rsid w:val="00952EFD"/>
    <w:rsid w:val="00953737"/>
    <w:rsid w:val="009538D6"/>
    <w:rsid w:val="00953FB8"/>
    <w:rsid w:val="009542EF"/>
    <w:rsid w:val="00955655"/>
    <w:rsid w:val="00955BA3"/>
    <w:rsid w:val="00955DC9"/>
    <w:rsid w:val="00957C94"/>
    <w:rsid w:val="00957CEF"/>
    <w:rsid w:val="00960A86"/>
    <w:rsid w:val="00960C58"/>
    <w:rsid w:val="00960CCD"/>
    <w:rsid w:val="009612FF"/>
    <w:rsid w:val="00961538"/>
    <w:rsid w:val="00961574"/>
    <w:rsid w:val="00961906"/>
    <w:rsid w:val="009619DC"/>
    <w:rsid w:val="009626C8"/>
    <w:rsid w:val="00962FA4"/>
    <w:rsid w:val="00963BA3"/>
    <w:rsid w:val="00963EB3"/>
    <w:rsid w:val="00964399"/>
    <w:rsid w:val="00964A62"/>
    <w:rsid w:val="00964F44"/>
    <w:rsid w:val="009652AE"/>
    <w:rsid w:val="0096564F"/>
    <w:rsid w:val="009658D4"/>
    <w:rsid w:val="00967B79"/>
    <w:rsid w:val="0097035B"/>
    <w:rsid w:val="00970920"/>
    <w:rsid w:val="00970E33"/>
    <w:rsid w:val="0097133D"/>
    <w:rsid w:val="009732D9"/>
    <w:rsid w:val="00973842"/>
    <w:rsid w:val="00973FB4"/>
    <w:rsid w:val="00974A54"/>
    <w:rsid w:val="00975228"/>
    <w:rsid w:val="0097562A"/>
    <w:rsid w:val="00975E82"/>
    <w:rsid w:val="00976409"/>
    <w:rsid w:val="009764CF"/>
    <w:rsid w:val="00976FB1"/>
    <w:rsid w:val="00977025"/>
    <w:rsid w:val="0097757C"/>
    <w:rsid w:val="0097778E"/>
    <w:rsid w:val="00977B4C"/>
    <w:rsid w:val="00977BEA"/>
    <w:rsid w:val="009804E7"/>
    <w:rsid w:val="00981581"/>
    <w:rsid w:val="0098181D"/>
    <w:rsid w:val="00981847"/>
    <w:rsid w:val="00981BA2"/>
    <w:rsid w:val="00981E9C"/>
    <w:rsid w:val="00982089"/>
    <w:rsid w:val="0098217A"/>
    <w:rsid w:val="00983740"/>
    <w:rsid w:val="00983C54"/>
    <w:rsid w:val="00984214"/>
    <w:rsid w:val="00984680"/>
    <w:rsid w:val="00984E59"/>
    <w:rsid w:val="00984FB6"/>
    <w:rsid w:val="009853D1"/>
    <w:rsid w:val="00985526"/>
    <w:rsid w:val="00985B10"/>
    <w:rsid w:val="00985F52"/>
    <w:rsid w:val="009860AF"/>
    <w:rsid w:val="009866CB"/>
    <w:rsid w:val="00986749"/>
    <w:rsid w:val="00987136"/>
    <w:rsid w:val="009872BF"/>
    <w:rsid w:val="0098752F"/>
    <w:rsid w:val="00987651"/>
    <w:rsid w:val="009876B4"/>
    <w:rsid w:val="009900C6"/>
    <w:rsid w:val="0099032C"/>
    <w:rsid w:val="009917AB"/>
    <w:rsid w:val="009917BB"/>
    <w:rsid w:val="00991EA0"/>
    <w:rsid w:val="009923D8"/>
    <w:rsid w:val="00992E48"/>
    <w:rsid w:val="00992EA5"/>
    <w:rsid w:val="009933ED"/>
    <w:rsid w:val="009940C0"/>
    <w:rsid w:val="009946F0"/>
    <w:rsid w:val="00994822"/>
    <w:rsid w:val="00994E82"/>
    <w:rsid w:val="009954AA"/>
    <w:rsid w:val="00995930"/>
    <w:rsid w:val="00995CDB"/>
    <w:rsid w:val="00995E4B"/>
    <w:rsid w:val="00996D87"/>
    <w:rsid w:val="00997674"/>
    <w:rsid w:val="00997DEB"/>
    <w:rsid w:val="00997F1E"/>
    <w:rsid w:val="009A016D"/>
    <w:rsid w:val="009A0290"/>
    <w:rsid w:val="009A02E7"/>
    <w:rsid w:val="009A083F"/>
    <w:rsid w:val="009A08BA"/>
    <w:rsid w:val="009A1417"/>
    <w:rsid w:val="009A163C"/>
    <w:rsid w:val="009A1884"/>
    <w:rsid w:val="009A2400"/>
    <w:rsid w:val="009A3AD3"/>
    <w:rsid w:val="009A3E1D"/>
    <w:rsid w:val="009A4061"/>
    <w:rsid w:val="009A4759"/>
    <w:rsid w:val="009A475E"/>
    <w:rsid w:val="009A47FA"/>
    <w:rsid w:val="009A519E"/>
    <w:rsid w:val="009A5490"/>
    <w:rsid w:val="009A58F3"/>
    <w:rsid w:val="009A5FF3"/>
    <w:rsid w:val="009A64B5"/>
    <w:rsid w:val="009A68B1"/>
    <w:rsid w:val="009A7266"/>
    <w:rsid w:val="009A7CA0"/>
    <w:rsid w:val="009B2112"/>
    <w:rsid w:val="009B2802"/>
    <w:rsid w:val="009B2E8E"/>
    <w:rsid w:val="009B2F33"/>
    <w:rsid w:val="009B33D1"/>
    <w:rsid w:val="009B3625"/>
    <w:rsid w:val="009B3D03"/>
    <w:rsid w:val="009B3E0D"/>
    <w:rsid w:val="009B437F"/>
    <w:rsid w:val="009B4647"/>
    <w:rsid w:val="009B489D"/>
    <w:rsid w:val="009B4F7E"/>
    <w:rsid w:val="009B5AEE"/>
    <w:rsid w:val="009B5BAE"/>
    <w:rsid w:val="009B639C"/>
    <w:rsid w:val="009B73A7"/>
    <w:rsid w:val="009B770B"/>
    <w:rsid w:val="009B78A2"/>
    <w:rsid w:val="009C00F3"/>
    <w:rsid w:val="009C032B"/>
    <w:rsid w:val="009C0E89"/>
    <w:rsid w:val="009C0ECE"/>
    <w:rsid w:val="009C1462"/>
    <w:rsid w:val="009C1487"/>
    <w:rsid w:val="009C1EA0"/>
    <w:rsid w:val="009C2C0F"/>
    <w:rsid w:val="009C3219"/>
    <w:rsid w:val="009C3A1B"/>
    <w:rsid w:val="009C3C2E"/>
    <w:rsid w:val="009C3E1F"/>
    <w:rsid w:val="009C4542"/>
    <w:rsid w:val="009C5395"/>
    <w:rsid w:val="009C5B56"/>
    <w:rsid w:val="009C6278"/>
    <w:rsid w:val="009C69A4"/>
    <w:rsid w:val="009C69FD"/>
    <w:rsid w:val="009C7A7A"/>
    <w:rsid w:val="009D00D8"/>
    <w:rsid w:val="009D0E4E"/>
    <w:rsid w:val="009D0FE7"/>
    <w:rsid w:val="009D158A"/>
    <w:rsid w:val="009D16DB"/>
    <w:rsid w:val="009D1749"/>
    <w:rsid w:val="009D17A3"/>
    <w:rsid w:val="009D2104"/>
    <w:rsid w:val="009D24D4"/>
    <w:rsid w:val="009D2B50"/>
    <w:rsid w:val="009D2E20"/>
    <w:rsid w:val="009D2F26"/>
    <w:rsid w:val="009D2F5A"/>
    <w:rsid w:val="009D3021"/>
    <w:rsid w:val="009D3133"/>
    <w:rsid w:val="009D347C"/>
    <w:rsid w:val="009D3ED3"/>
    <w:rsid w:val="009D3F5D"/>
    <w:rsid w:val="009D4816"/>
    <w:rsid w:val="009D4A72"/>
    <w:rsid w:val="009D5532"/>
    <w:rsid w:val="009D5619"/>
    <w:rsid w:val="009D5D8E"/>
    <w:rsid w:val="009D5F44"/>
    <w:rsid w:val="009D5F88"/>
    <w:rsid w:val="009D689D"/>
    <w:rsid w:val="009D6CDB"/>
    <w:rsid w:val="009D730D"/>
    <w:rsid w:val="009E0064"/>
    <w:rsid w:val="009E052A"/>
    <w:rsid w:val="009E0A44"/>
    <w:rsid w:val="009E0C26"/>
    <w:rsid w:val="009E12C6"/>
    <w:rsid w:val="009E1337"/>
    <w:rsid w:val="009E1F29"/>
    <w:rsid w:val="009E28ED"/>
    <w:rsid w:val="009E304B"/>
    <w:rsid w:val="009E3C81"/>
    <w:rsid w:val="009E41C0"/>
    <w:rsid w:val="009E4753"/>
    <w:rsid w:val="009E53CB"/>
    <w:rsid w:val="009E5B01"/>
    <w:rsid w:val="009E6BE7"/>
    <w:rsid w:val="009E761D"/>
    <w:rsid w:val="009E7804"/>
    <w:rsid w:val="009E7A85"/>
    <w:rsid w:val="009F09E2"/>
    <w:rsid w:val="009F0A8B"/>
    <w:rsid w:val="009F106E"/>
    <w:rsid w:val="009F108D"/>
    <w:rsid w:val="009F315B"/>
    <w:rsid w:val="009F3513"/>
    <w:rsid w:val="009F42C3"/>
    <w:rsid w:val="009F4586"/>
    <w:rsid w:val="009F5BFA"/>
    <w:rsid w:val="009F5BFD"/>
    <w:rsid w:val="009F6480"/>
    <w:rsid w:val="009F68D2"/>
    <w:rsid w:val="009F7265"/>
    <w:rsid w:val="009F769E"/>
    <w:rsid w:val="00A00975"/>
    <w:rsid w:val="00A013E6"/>
    <w:rsid w:val="00A0157E"/>
    <w:rsid w:val="00A01973"/>
    <w:rsid w:val="00A01C5D"/>
    <w:rsid w:val="00A01D35"/>
    <w:rsid w:val="00A02A13"/>
    <w:rsid w:val="00A034FD"/>
    <w:rsid w:val="00A03FDD"/>
    <w:rsid w:val="00A0404B"/>
    <w:rsid w:val="00A044D3"/>
    <w:rsid w:val="00A06B2D"/>
    <w:rsid w:val="00A06BAC"/>
    <w:rsid w:val="00A06C64"/>
    <w:rsid w:val="00A06DFD"/>
    <w:rsid w:val="00A070E3"/>
    <w:rsid w:val="00A07162"/>
    <w:rsid w:val="00A07905"/>
    <w:rsid w:val="00A07B54"/>
    <w:rsid w:val="00A07C71"/>
    <w:rsid w:val="00A107C1"/>
    <w:rsid w:val="00A10BBA"/>
    <w:rsid w:val="00A10DF1"/>
    <w:rsid w:val="00A1104C"/>
    <w:rsid w:val="00A1163E"/>
    <w:rsid w:val="00A118CF"/>
    <w:rsid w:val="00A119FA"/>
    <w:rsid w:val="00A11A70"/>
    <w:rsid w:val="00A12522"/>
    <w:rsid w:val="00A12856"/>
    <w:rsid w:val="00A13D23"/>
    <w:rsid w:val="00A14224"/>
    <w:rsid w:val="00A142CA"/>
    <w:rsid w:val="00A14330"/>
    <w:rsid w:val="00A14B61"/>
    <w:rsid w:val="00A14BF6"/>
    <w:rsid w:val="00A16B0C"/>
    <w:rsid w:val="00A17492"/>
    <w:rsid w:val="00A1755D"/>
    <w:rsid w:val="00A17941"/>
    <w:rsid w:val="00A17B9A"/>
    <w:rsid w:val="00A17C9E"/>
    <w:rsid w:val="00A17DC2"/>
    <w:rsid w:val="00A200E1"/>
    <w:rsid w:val="00A200EF"/>
    <w:rsid w:val="00A2064F"/>
    <w:rsid w:val="00A208AC"/>
    <w:rsid w:val="00A212A6"/>
    <w:rsid w:val="00A214F2"/>
    <w:rsid w:val="00A21DF4"/>
    <w:rsid w:val="00A222C8"/>
    <w:rsid w:val="00A224E4"/>
    <w:rsid w:val="00A22A52"/>
    <w:rsid w:val="00A22BA4"/>
    <w:rsid w:val="00A22C5D"/>
    <w:rsid w:val="00A22E77"/>
    <w:rsid w:val="00A23046"/>
    <w:rsid w:val="00A230C9"/>
    <w:rsid w:val="00A237CE"/>
    <w:rsid w:val="00A24E73"/>
    <w:rsid w:val="00A25350"/>
    <w:rsid w:val="00A26924"/>
    <w:rsid w:val="00A26A8F"/>
    <w:rsid w:val="00A26DCD"/>
    <w:rsid w:val="00A26E3C"/>
    <w:rsid w:val="00A27BA7"/>
    <w:rsid w:val="00A30E5E"/>
    <w:rsid w:val="00A314B6"/>
    <w:rsid w:val="00A3164F"/>
    <w:rsid w:val="00A319E6"/>
    <w:rsid w:val="00A320C7"/>
    <w:rsid w:val="00A32C6B"/>
    <w:rsid w:val="00A32D61"/>
    <w:rsid w:val="00A335D6"/>
    <w:rsid w:val="00A33AE4"/>
    <w:rsid w:val="00A33F67"/>
    <w:rsid w:val="00A35673"/>
    <w:rsid w:val="00A35F0D"/>
    <w:rsid w:val="00A364B1"/>
    <w:rsid w:val="00A36F53"/>
    <w:rsid w:val="00A37AD1"/>
    <w:rsid w:val="00A37BEE"/>
    <w:rsid w:val="00A37E6A"/>
    <w:rsid w:val="00A404FE"/>
    <w:rsid w:val="00A4111F"/>
    <w:rsid w:val="00A4163A"/>
    <w:rsid w:val="00A41E0B"/>
    <w:rsid w:val="00A4221F"/>
    <w:rsid w:val="00A42F7F"/>
    <w:rsid w:val="00A43E79"/>
    <w:rsid w:val="00A44210"/>
    <w:rsid w:val="00A44B5F"/>
    <w:rsid w:val="00A45784"/>
    <w:rsid w:val="00A45C36"/>
    <w:rsid w:val="00A46559"/>
    <w:rsid w:val="00A465A8"/>
    <w:rsid w:val="00A47395"/>
    <w:rsid w:val="00A47822"/>
    <w:rsid w:val="00A47E20"/>
    <w:rsid w:val="00A50A98"/>
    <w:rsid w:val="00A521AF"/>
    <w:rsid w:val="00A5469F"/>
    <w:rsid w:val="00A54AA4"/>
    <w:rsid w:val="00A54D08"/>
    <w:rsid w:val="00A54EF9"/>
    <w:rsid w:val="00A55BAD"/>
    <w:rsid w:val="00A55CD2"/>
    <w:rsid w:val="00A56204"/>
    <w:rsid w:val="00A56591"/>
    <w:rsid w:val="00A568FC"/>
    <w:rsid w:val="00A57AB7"/>
    <w:rsid w:val="00A57BF3"/>
    <w:rsid w:val="00A60B4C"/>
    <w:rsid w:val="00A614B9"/>
    <w:rsid w:val="00A61C93"/>
    <w:rsid w:val="00A61D0E"/>
    <w:rsid w:val="00A61D5D"/>
    <w:rsid w:val="00A620C4"/>
    <w:rsid w:val="00A623CF"/>
    <w:rsid w:val="00A62878"/>
    <w:rsid w:val="00A62EE4"/>
    <w:rsid w:val="00A63056"/>
    <w:rsid w:val="00A63B13"/>
    <w:rsid w:val="00A64306"/>
    <w:rsid w:val="00A650F6"/>
    <w:rsid w:val="00A6524F"/>
    <w:rsid w:val="00A65376"/>
    <w:rsid w:val="00A6572F"/>
    <w:rsid w:val="00A6600C"/>
    <w:rsid w:val="00A66127"/>
    <w:rsid w:val="00A66628"/>
    <w:rsid w:val="00A66A96"/>
    <w:rsid w:val="00A66E7D"/>
    <w:rsid w:val="00A6720F"/>
    <w:rsid w:val="00A67738"/>
    <w:rsid w:val="00A67A71"/>
    <w:rsid w:val="00A67AC7"/>
    <w:rsid w:val="00A701B7"/>
    <w:rsid w:val="00A703C5"/>
    <w:rsid w:val="00A705E3"/>
    <w:rsid w:val="00A705EC"/>
    <w:rsid w:val="00A7179E"/>
    <w:rsid w:val="00A723E6"/>
    <w:rsid w:val="00A72CC2"/>
    <w:rsid w:val="00A72F96"/>
    <w:rsid w:val="00A73910"/>
    <w:rsid w:val="00A75045"/>
    <w:rsid w:val="00A7509C"/>
    <w:rsid w:val="00A75216"/>
    <w:rsid w:val="00A75CEC"/>
    <w:rsid w:val="00A760DD"/>
    <w:rsid w:val="00A76CB8"/>
    <w:rsid w:val="00A76ED5"/>
    <w:rsid w:val="00A7719E"/>
    <w:rsid w:val="00A77A9B"/>
    <w:rsid w:val="00A803DC"/>
    <w:rsid w:val="00A81018"/>
    <w:rsid w:val="00A8103B"/>
    <w:rsid w:val="00A8188B"/>
    <w:rsid w:val="00A827FB"/>
    <w:rsid w:val="00A82FE2"/>
    <w:rsid w:val="00A8384B"/>
    <w:rsid w:val="00A84457"/>
    <w:rsid w:val="00A845A2"/>
    <w:rsid w:val="00A848EA"/>
    <w:rsid w:val="00A84FE9"/>
    <w:rsid w:val="00A85292"/>
    <w:rsid w:val="00A85FD2"/>
    <w:rsid w:val="00A86335"/>
    <w:rsid w:val="00A86340"/>
    <w:rsid w:val="00A863DB"/>
    <w:rsid w:val="00A8699F"/>
    <w:rsid w:val="00A86BB1"/>
    <w:rsid w:val="00A86C77"/>
    <w:rsid w:val="00A86F46"/>
    <w:rsid w:val="00A873C3"/>
    <w:rsid w:val="00A87E47"/>
    <w:rsid w:val="00A90721"/>
    <w:rsid w:val="00A917FA"/>
    <w:rsid w:val="00A919F0"/>
    <w:rsid w:val="00A92010"/>
    <w:rsid w:val="00A927CB"/>
    <w:rsid w:val="00A92B93"/>
    <w:rsid w:val="00A92C9C"/>
    <w:rsid w:val="00A92CD7"/>
    <w:rsid w:val="00A92E4D"/>
    <w:rsid w:val="00A938B0"/>
    <w:rsid w:val="00A93A12"/>
    <w:rsid w:val="00A93B94"/>
    <w:rsid w:val="00A93DEA"/>
    <w:rsid w:val="00A94884"/>
    <w:rsid w:val="00A95357"/>
    <w:rsid w:val="00A96133"/>
    <w:rsid w:val="00A961C2"/>
    <w:rsid w:val="00A964FE"/>
    <w:rsid w:val="00A96868"/>
    <w:rsid w:val="00A96B10"/>
    <w:rsid w:val="00A9783E"/>
    <w:rsid w:val="00A97D77"/>
    <w:rsid w:val="00AA055D"/>
    <w:rsid w:val="00AA2121"/>
    <w:rsid w:val="00AA23A0"/>
    <w:rsid w:val="00AA241E"/>
    <w:rsid w:val="00AA2434"/>
    <w:rsid w:val="00AA2E3F"/>
    <w:rsid w:val="00AA479B"/>
    <w:rsid w:val="00AA4C9F"/>
    <w:rsid w:val="00AA54F8"/>
    <w:rsid w:val="00AA62FD"/>
    <w:rsid w:val="00AA6323"/>
    <w:rsid w:val="00AA670A"/>
    <w:rsid w:val="00AA6E81"/>
    <w:rsid w:val="00AA70B8"/>
    <w:rsid w:val="00AA748D"/>
    <w:rsid w:val="00AA7DCD"/>
    <w:rsid w:val="00AB12DE"/>
    <w:rsid w:val="00AB16F7"/>
    <w:rsid w:val="00AB1D9E"/>
    <w:rsid w:val="00AB1DDA"/>
    <w:rsid w:val="00AB21D9"/>
    <w:rsid w:val="00AB372B"/>
    <w:rsid w:val="00AB50C8"/>
    <w:rsid w:val="00AB5392"/>
    <w:rsid w:val="00AB57F9"/>
    <w:rsid w:val="00AB5BB9"/>
    <w:rsid w:val="00AB5BD7"/>
    <w:rsid w:val="00AB5C07"/>
    <w:rsid w:val="00AB607F"/>
    <w:rsid w:val="00AB6631"/>
    <w:rsid w:val="00AB6778"/>
    <w:rsid w:val="00AB7B17"/>
    <w:rsid w:val="00AC0930"/>
    <w:rsid w:val="00AC1662"/>
    <w:rsid w:val="00AC1E4E"/>
    <w:rsid w:val="00AC2541"/>
    <w:rsid w:val="00AC300D"/>
    <w:rsid w:val="00AC307D"/>
    <w:rsid w:val="00AC3129"/>
    <w:rsid w:val="00AC3348"/>
    <w:rsid w:val="00AC3871"/>
    <w:rsid w:val="00AC584D"/>
    <w:rsid w:val="00AC5DC6"/>
    <w:rsid w:val="00AC6A9B"/>
    <w:rsid w:val="00AC7839"/>
    <w:rsid w:val="00AD0010"/>
    <w:rsid w:val="00AD10F9"/>
    <w:rsid w:val="00AD1AEE"/>
    <w:rsid w:val="00AD20F5"/>
    <w:rsid w:val="00AD238F"/>
    <w:rsid w:val="00AD251F"/>
    <w:rsid w:val="00AD2EF7"/>
    <w:rsid w:val="00AD32D2"/>
    <w:rsid w:val="00AD3708"/>
    <w:rsid w:val="00AD48EF"/>
    <w:rsid w:val="00AD4AB2"/>
    <w:rsid w:val="00AD4B72"/>
    <w:rsid w:val="00AD6256"/>
    <w:rsid w:val="00AD7078"/>
    <w:rsid w:val="00AD7BC8"/>
    <w:rsid w:val="00AD7CA1"/>
    <w:rsid w:val="00AE1257"/>
    <w:rsid w:val="00AE133F"/>
    <w:rsid w:val="00AE1CB8"/>
    <w:rsid w:val="00AE1D2A"/>
    <w:rsid w:val="00AE1D32"/>
    <w:rsid w:val="00AE25A5"/>
    <w:rsid w:val="00AE2ACF"/>
    <w:rsid w:val="00AE31C0"/>
    <w:rsid w:val="00AE37A9"/>
    <w:rsid w:val="00AE38BB"/>
    <w:rsid w:val="00AE49D6"/>
    <w:rsid w:val="00AE4AE9"/>
    <w:rsid w:val="00AE52FD"/>
    <w:rsid w:val="00AE5847"/>
    <w:rsid w:val="00AE592C"/>
    <w:rsid w:val="00AE5AEF"/>
    <w:rsid w:val="00AE6377"/>
    <w:rsid w:val="00AE63BA"/>
    <w:rsid w:val="00AE658D"/>
    <w:rsid w:val="00AE7074"/>
    <w:rsid w:val="00AE728C"/>
    <w:rsid w:val="00AE7B84"/>
    <w:rsid w:val="00AF024A"/>
    <w:rsid w:val="00AF0796"/>
    <w:rsid w:val="00AF1101"/>
    <w:rsid w:val="00AF2734"/>
    <w:rsid w:val="00AF3CF8"/>
    <w:rsid w:val="00AF3F21"/>
    <w:rsid w:val="00AF472F"/>
    <w:rsid w:val="00AF4952"/>
    <w:rsid w:val="00AF4C30"/>
    <w:rsid w:val="00AF545B"/>
    <w:rsid w:val="00AF5DC8"/>
    <w:rsid w:val="00AF6051"/>
    <w:rsid w:val="00AF610B"/>
    <w:rsid w:val="00AF6B35"/>
    <w:rsid w:val="00AF6BB7"/>
    <w:rsid w:val="00AF7331"/>
    <w:rsid w:val="00B00527"/>
    <w:rsid w:val="00B005D1"/>
    <w:rsid w:val="00B007C5"/>
    <w:rsid w:val="00B013B0"/>
    <w:rsid w:val="00B01ABB"/>
    <w:rsid w:val="00B01CC7"/>
    <w:rsid w:val="00B01D82"/>
    <w:rsid w:val="00B02222"/>
    <w:rsid w:val="00B02A97"/>
    <w:rsid w:val="00B03D82"/>
    <w:rsid w:val="00B04A31"/>
    <w:rsid w:val="00B05960"/>
    <w:rsid w:val="00B059F5"/>
    <w:rsid w:val="00B05C2E"/>
    <w:rsid w:val="00B05DE8"/>
    <w:rsid w:val="00B05FF7"/>
    <w:rsid w:val="00B06D15"/>
    <w:rsid w:val="00B06D90"/>
    <w:rsid w:val="00B0747F"/>
    <w:rsid w:val="00B10112"/>
    <w:rsid w:val="00B11177"/>
    <w:rsid w:val="00B11B10"/>
    <w:rsid w:val="00B120C4"/>
    <w:rsid w:val="00B121C6"/>
    <w:rsid w:val="00B124EA"/>
    <w:rsid w:val="00B12E4C"/>
    <w:rsid w:val="00B13478"/>
    <w:rsid w:val="00B137ED"/>
    <w:rsid w:val="00B13AA9"/>
    <w:rsid w:val="00B14029"/>
    <w:rsid w:val="00B1488A"/>
    <w:rsid w:val="00B14A53"/>
    <w:rsid w:val="00B14BE8"/>
    <w:rsid w:val="00B1508A"/>
    <w:rsid w:val="00B1572B"/>
    <w:rsid w:val="00B15A8E"/>
    <w:rsid w:val="00B15C44"/>
    <w:rsid w:val="00B15EDE"/>
    <w:rsid w:val="00B16154"/>
    <w:rsid w:val="00B162F6"/>
    <w:rsid w:val="00B165F8"/>
    <w:rsid w:val="00B17320"/>
    <w:rsid w:val="00B173E6"/>
    <w:rsid w:val="00B17A11"/>
    <w:rsid w:val="00B20970"/>
    <w:rsid w:val="00B21141"/>
    <w:rsid w:val="00B22322"/>
    <w:rsid w:val="00B2240A"/>
    <w:rsid w:val="00B22D15"/>
    <w:rsid w:val="00B232CA"/>
    <w:rsid w:val="00B23388"/>
    <w:rsid w:val="00B238A3"/>
    <w:rsid w:val="00B23909"/>
    <w:rsid w:val="00B23D8B"/>
    <w:rsid w:val="00B24266"/>
    <w:rsid w:val="00B24731"/>
    <w:rsid w:val="00B24A53"/>
    <w:rsid w:val="00B24C6D"/>
    <w:rsid w:val="00B251D7"/>
    <w:rsid w:val="00B2550A"/>
    <w:rsid w:val="00B26429"/>
    <w:rsid w:val="00B265D9"/>
    <w:rsid w:val="00B268ED"/>
    <w:rsid w:val="00B27467"/>
    <w:rsid w:val="00B2750F"/>
    <w:rsid w:val="00B27B84"/>
    <w:rsid w:val="00B27D02"/>
    <w:rsid w:val="00B27DB8"/>
    <w:rsid w:val="00B27F7C"/>
    <w:rsid w:val="00B3172D"/>
    <w:rsid w:val="00B31888"/>
    <w:rsid w:val="00B31AE4"/>
    <w:rsid w:val="00B320D8"/>
    <w:rsid w:val="00B323D9"/>
    <w:rsid w:val="00B32A5B"/>
    <w:rsid w:val="00B33143"/>
    <w:rsid w:val="00B33340"/>
    <w:rsid w:val="00B336F0"/>
    <w:rsid w:val="00B33818"/>
    <w:rsid w:val="00B3383B"/>
    <w:rsid w:val="00B33C41"/>
    <w:rsid w:val="00B342A8"/>
    <w:rsid w:val="00B345BC"/>
    <w:rsid w:val="00B346D6"/>
    <w:rsid w:val="00B34AEB"/>
    <w:rsid w:val="00B351E6"/>
    <w:rsid w:val="00B35979"/>
    <w:rsid w:val="00B35D32"/>
    <w:rsid w:val="00B36064"/>
    <w:rsid w:val="00B368D9"/>
    <w:rsid w:val="00B368E8"/>
    <w:rsid w:val="00B36D5E"/>
    <w:rsid w:val="00B372F3"/>
    <w:rsid w:val="00B3778D"/>
    <w:rsid w:val="00B40141"/>
    <w:rsid w:val="00B40874"/>
    <w:rsid w:val="00B410E5"/>
    <w:rsid w:val="00B4150B"/>
    <w:rsid w:val="00B421E9"/>
    <w:rsid w:val="00B42D42"/>
    <w:rsid w:val="00B43185"/>
    <w:rsid w:val="00B436B3"/>
    <w:rsid w:val="00B43AE1"/>
    <w:rsid w:val="00B43FD8"/>
    <w:rsid w:val="00B44048"/>
    <w:rsid w:val="00B441CB"/>
    <w:rsid w:val="00B4425C"/>
    <w:rsid w:val="00B44D33"/>
    <w:rsid w:val="00B44D67"/>
    <w:rsid w:val="00B456E3"/>
    <w:rsid w:val="00B457E5"/>
    <w:rsid w:val="00B45E78"/>
    <w:rsid w:val="00B462F0"/>
    <w:rsid w:val="00B4632C"/>
    <w:rsid w:val="00B4673C"/>
    <w:rsid w:val="00B46CB9"/>
    <w:rsid w:val="00B46E71"/>
    <w:rsid w:val="00B476C4"/>
    <w:rsid w:val="00B479DD"/>
    <w:rsid w:val="00B47C14"/>
    <w:rsid w:val="00B47D47"/>
    <w:rsid w:val="00B5039F"/>
    <w:rsid w:val="00B5097C"/>
    <w:rsid w:val="00B50B5D"/>
    <w:rsid w:val="00B50C7F"/>
    <w:rsid w:val="00B52842"/>
    <w:rsid w:val="00B52BDA"/>
    <w:rsid w:val="00B539E7"/>
    <w:rsid w:val="00B53DB4"/>
    <w:rsid w:val="00B54474"/>
    <w:rsid w:val="00B54D49"/>
    <w:rsid w:val="00B54F41"/>
    <w:rsid w:val="00B5550C"/>
    <w:rsid w:val="00B55DCB"/>
    <w:rsid w:val="00B55EFC"/>
    <w:rsid w:val="00B56103"/>
    <w:rsid w:val="00B56350"/>
    <w:rsid w:val="00B56BFC"/>
    <w:rsid w:val="00B574E2"/>
    <w:rsid w:val="00B57A00"/>
    <w:rsid w:val="00B6090B"/>
    <w:rsid w:val="00B618AA"/>
    <w:rsid w:val="00B6197D"/>
    <w:rsid w:val="00B61D56"/>
    <w:rsid w:val="00B61FA7"/>
    <w:rsid w:val="00B627E1"/>
    <w:rsid w:val="00B62D4C"/>
    <w:rsid w:val="00B62E2A"/>
    <w:rsid w:val="00B6316A"/>
    <w:rsid w:val="00B63700"/>
    <w:rsid w:val="00B639CD"/>
    <w:rsid w:val="00B63AAE"/>
    <w:rsid w:val="00B63D69"/>
    <w:rsid w:val="00B63EA8"/>
    <w:rsid w:val="00B64705"/>
    <w:rsid w:val="00B64771"/>
    <w:rsid w:val="00B647B1"/>
    <w:rsid w:val="00B648F5"/>
    <w:rsid w:val="00B64C10"/>
    <w:rsid w:val="00B652C1"/>
    <w:rsid w:val="00B65942"/>
    <w:rsid w:val="00B65AA2"/>
    <w:rsid w:val="00B65B69"/>
    <w:rsid w:val="00B66220"/>
    <w:rsid w:val="00B662D4"/>
    <w:rsid w:val="00B666F0"/>
    <w:rsid w:val="00B6731F"/>
    <w:rsid w:val="00B67339"/>
    <w:rsid w:val="00B67A43"/>
    <w:rsid w:val="00B70C03"/>
    <w:rsid w:val="00B70F16"/>
    <w:rsid w:val="00B70FC1"/>
    <w:rsid w:val="00B71159"/>
    <w:rsid w:val="00B711E8"/>
    <w:rsid w:val="00B71637"/>
    <w:rsid w:val="00B71A4F"/>
    <w:rsid w:val="00B71BB0"/>
    <w:rsid w:val="00B72CB6"/>
    <w:rsid w:val="00B73397"/>
    <w:rsid w:val="00B74A94"/>
    <w:rsid w:val="00B74CAB"/>
    <w:rsid w:val="00B75925"/>
    <w:rsid w:val="00B75CA9"/>
    <w:rsid w:val="00B75CAC"/>
    <w:rsid w:val="00B75D06"/>
    <w:rsid w:val="00B75DB8"/>
    <w:rsid w:val="00B75F7F"/>
    <w:rsid w:val="00B7656B"/>
    <w:rsid w:val="00B76586"/>
    <w:rsid w:val="00B766C7"/>
    <w:rsid w:val="00B766FB"/>
    <w:rsid w:val="00B76890"/>
    <w:rsid w:val="00B776D6"/>
    <w:rsid w:val="00B80EC2"/>
    <w:rsid w:val="00B8174F"/>
    <w:rsid w:val="00B8180C"/>
    <w:rsid w:val="00B81D01"/>
    <w:rsid w:val="00B82349"/>
    <w:rsid w:val="00B823FA"/>
    <w:rsid w:val="00B825B8"/>
    <w:rsid w:val="00B83056"/>
    <w:rsid w:val="00B83256"/>
    <w:rsid w:val="00B83D3B"/>
    <w:rsid w:val="00B8492B"/>
    <w:rsid w:val="00B84F61"/>
    <w:rsid w:val="00B85C75"/>
    <w:rsid w:val="00B8623F"/>
    <w:rsid w:val="00B8686C"/>
    <w:rsid w:val="00B872E0"/>
    <w:rsid w:val="00B874DF"/>
    <w:rsid w:val="00B87F31"/>
    <w:rsid w:val="00B9066A"/>
    <w:rsid w:val="00B90B22"/>
    <w:rsid w:val="00B90C6E"/>
    <w:rsid w:val="00B91BDC"/>
    <w:rsid w:val="00B91FEA"/>
    <w:rsid w:val="00B929CB"/>
    <w:rsid w:val="00B9389C"/>
    <w:rsid w:val="00B93BD5"/>
    <w:rsid w:val="00B93BE6"/>
    <w:rsid w:val="00B941D5"/>
    <w:rsid w:val="00B94B3D"/>
    <w:rsid w:val="00B94D51"/>
    <w:rsid w:val="00B94D81"/>
    <w:rsid w:val="00B94E30"/>
    <w:rsid w:val="00B94FB4"/>
    <w:rsid w:val="00B94FE5"/>
    <w:rsid w:val="00B95173"/>
    <w:rsid w:val="00B95301"/>
    <w:rsid w:val="00B95627"/>
    <w:rsid w:val="00B9596F"/>
    <w:rsid w:val="00B95AE6"/>
    <w:rsid w:val="00B96613"/>
    <w:rsid w:val="00B96648"/>
    <w:rsid w:val="00B968EB"/>
    <w:rsid w:val="00B96B0D"/>
    <w:rsid w:val="00B97631"/>
    <w:rsid w:val="00B979B9"/>
    <w:rsid w:val="00BA03D5"/>
    <w:rsid w:val="00BA0CF5"/>
    <w:rsid w:val="00BA1AA1"/>
    <w:rsid w:val="00BA25F6"/>
    <w:rsid w:val="00BA38CE"/>
    <w:rsid w:val="00BA4213"/>
    <w:rsid w:val="00BA4B06"/>
    <w:rsid w:val="00BA4F95"/>
    <w:rsid w:val="00BA56CF"/>
    <w:rsid w:val="00BA589F"/>
    <w:rsid w:val="00BA67C8"/>
    <w:rsid w:val="00BA7A0F"/>
    <w:rsid w:val="00BA7C3A"/>
    <w:rsid w:val="00BB026D"/>
    <w:rsid w:val="00BB1241"/>
    <w:rsid w:val="00BB1890"/>
    <w:rsid w:val="00BB201A"/>
    <w:rsid w:val="00BB21EE"/>
    <w:rsid w:val="00BB2241"/>
    <w:rsid w:val="00BB2355"/>
    <w:rsid w:val="00BB28BD"/>
    <w:rsid w:val="00BB2CDD"/>
    <w:rsid w:val="00BB3585"/>
    <w:rsid w:val="00BB3A88"/>
    <w:rsid w:val="00BB49F6"/>
    <w:rsid w:val="00BB5940"/>
    <w:rsid w:val="00BB5993"/>
    <w:rsid w:val="00BB59A2"/>
    <w:rsid w:val="00BB6562"/>
    <w:rsid w:val="00BB6BDD"/>
    <w:rsid w:val="00BB7C80"/>
    <w:rsid w:val="00BB7EBF"/>
    <w:rsid w:val="00BC025A"/>
    <w:rsid w:val="00BC18B2"/>
    <w:rsid w:val="00BC1A26"/>
    <w:rsid w:val="00BC2105"/>
    <w:rsid w:val="00BC2BD0"/>
    <w:rsid w:val="00BC2E7B"/>
    <w:rsid w:val="00BC51FA"/>
    <w:rsid w:val="00BC53B2"/>
    <w:rsid w:val="00BC5549"/>
    <w:rsid w:val="00BC5920"/>
    <w:rsid w:val="00BC5D40"/>
    <w:rsid w:val="00BC6C9B"/>
    <w:rsid w:val="00BC7624"/>
    <w:rsid w:val="00BD0223"/>
    <w:rsid w:val="00BD0C45"/>
    <w:rsid w:val="00BD0C4C"/>
    <w:rsid w:val="00BD0EEF"/>
    <w:rsid w:val="00BD10A5"/>
    <w:rsid w:val="00BD14F2"/>
    <w:rsid w:val="00BD1524"/>
    <w:rsid w:val="00BD1C5F"/>
    <w:rsid w:val="00BD3210"/>
    <w:rsid w:val="00BD3446"/>
    <w:rsid w:val="00BD3C68"/>
    <w:rsid w:val="00BD46E7"/>
    <w:rsid w:val="00BD4812"/>
    <w:rsid w:val="00BD4BF5"/>
    <w:rsid w:val="00BD6727"/>
    <w:rsid w:val="00BD7333"/>
    <w:rsid w:val="00BE05FC"/>
    <w:rsid w:val="00BE0C3E"/>
    <w:rsid w:val="00BE0F5A"/>
    <w:rsid w:val="00BE199E"/>
    <w:rsid w:val="00BE1DC4"/>
    <w:rsid w:val="00BE1F56"/>
    <w:rsid w:val="00BE257F"/>
    <w:rsid w:val="00BE27BF"/>
    <w:rsid w:val="00BE2C99"/>
    <w:rsid w:val="00BE35D7"/>
    <w:rsid w:val="00BE3D32"/>
    <w:rsid w:val="00BE3FB6"/>
    <w:rsid w:val="00BE4201"/>
    <w:rsid w:val="00BE458A"/>
    <w:rsid w:val="00BE49B3"/>
    <w:rsid w:val="00BE5217"/>
    <w:rsid w:val="00BE5C30"/>
    <w:rsid w:val="00BE5ED5"/>
    <w:rsid w:val="00BE65A4"/>
    <w:rsid w:val="00BE6B0B"/>
    <w:rsid w:val="00BE713A"/>
    <w:rsid w:val="00BE715E"/>
    <w:rsid w:val="00BE7EE0"/>
    <w:rsid w:val="00BF02C5"/>
    <w:rsid w:val="00BF0A40"/>
    <w:rsid w:val="00BF1483"/>
    <w:rsid w:val="00BF1537"/>
    <w:rsid w:val="00BF155D"/>
    <w:rsid w:val="00BF21CC"/>
    <w:rsid w:val="00BF2331"/>
    <w:rsid w:val="00BF25A3"/>
    <w:rsid w:val="00BF3233"/>
    <w:rsid w:val="00BF343F"/>
    <w:rsid w:val="00BF39F1"/>
    <w:rsid w:val="00BF4B25"/>
    <w:rsid w:val="00BF4B2A"/>
    <w:rsid w:val="00BF521A"/>
    <w:rsid w:val="00BF54B1"/>
    <w:rsid w:val="00BF5A97"/>
    <w:rsid w:val="00BF5ECE"/>
    <w:rsid w:val="00BF6564"/>
    <w:rsid w:val="00BF6C4C"/>
    <w:rsid w:val="00BF6FCE"/>
    <w:rsid w:val="00BF75C7"/>
    <w:rsid w:val="00BF7A9F"/>
    <w:rsid w:val="00C00057"/>
    <w:rsid w:val="00C00641"/>
    <w:rsid w:val="00C007B6"/>
    <w:rsid w:val="00C00C2F"/>
    <w:rsid w:val="00C01307"/>
    <w:rsid w:val="00C015EE"/>
    <w:rsid w:val="00C0165E"/>
    <w:rsid w:val="00C01AD0"/>
    <w:rsid w:val="00C03898"/>
    <w:rsid w:val="00C03AD8"/>
    <w:rsid w:val="00C03D93"/>
    <w:rsid w:val="00C0402D"/>
    <w:rsid w:val="00C04D88"/>
    <w:rsid w:val="00C05157"/>
    <w:rsid w:val="00C0539A"/>
    <w:rsid w:val="00C0552D"/>
    <w:rsid w:val="00C05649"/>
    <w:rsid w:val="00C05F0A"/>
    <w:rsid w:val="00C06BD1"/>
    <w:rsid w:val="00C074A9"/>
    <w:rsid w:val="00C077A6"/>
    <w:rsid w:val="00C07E8C"/>
    <w:rsid w:val="00C100A4"/>
    <w:rsid w:val="00C10383"/>
    <w:rsid w:val="00C10869"/>
    <w:rsid w:val="00C113B8"/>
    <w:rsid w:val="00C11493"/>
    <w:rsid w:val="00C11AA6"/>
    <w:rsid w:val="00C11B0D"/>
    <w:rsid w:val="00C12D13"/>
    <w:rsid w:val="00C13305"/>
    <w:rsid w:val="00C13352"/>
    <w:rsid w:val="00C133E2"/>
    <w:rsid w:val="00C13DB9"/>
    <w:rsid w:val="00C14461"/>
    <w:rsid w:val="00C14494"/>
    <w:rsid w:val="00C148CF"/>
    <w:rsid w:val="00C14BD8"/>
    <w:rsid w:val="00C14D2E"/>
    <w:rsid w:val="00C1565B"/>
    <w:rsid w:val="00C1566A"/>
    <w:rsid w:val="00C15F0B"/>
    <w:rsid w:val="00C15F7C"/>
    <w:rsid w:val="00C16ADD"/>
    <w:rsid w:val="00C17401"/>
    <w:rsid w:val="00C1754B"/>
    <w:rsid w:val="00C175EF"/>
    <w:rsid w:val="00C17B02"/>
    <w:rsid w:val="00C17B1B"/>
    <w:rsid w:val="00C17C6C"/>
    <w:rsid w:val="00C2092F"/>
    <w:rsid w:val="00C2114D"/>
    <w:rsid w:val="00C211BF"/>
    <w:rsid w:val="00C21343"/>
    <w:rsid w:val="00C21838"/>
    <w:rsid w:val="00C21EAA"/>
    <w:rsid w:val="00C22AEF"/>
    <w:rsid w:val="00C22D70"/>
    <w:rsid w:val="00C2326D"/>
    <w:rsid w:val="00C232F4"/>
    <w:rsid w:val="00C23552"/>
    <w:rsid w:val="00C24B75"/>
    <w:rsid w:val="00C24FEB"/>
    <w:rsid w:val="00C25463"/>
    <w:rsid w:val="00C25D15"/>
    <w:rsid w:val="00C26017"/>
    <w:rsid w:val="00C26AC8"/>
    <w:rsid w:val="00C2705C"/>
    <w:rsid w:val="00C27170"/>
    <w:rsid w:val="00C27E21"/>
    <w:rsid w:val="00C300B7"/>
    <w:rsid w:val="00C300BF"/>
    <w:rsid w:val="00C309C7"/>
    <w:rsid w:val="00C32DB1"/>
    <w:rsid w:val="00C32E38"/>
    <w:rsid w:val="00C336F4"/>
    <w:rsid w:val="00C33BCF"/>
    <w:rsid w:val="00C345BF"/>
    <w:rsid w:val="00C345CB"/>
    <w:rsid w:val="00C347BE"/>
    <w:rsid w:val="00C34DD3"/>
    <w:rsid w:val="00C35462"/>
    <w:rsid w:val="00C366A3"/>
    <w:rsid w:val="00C36E4D"/>
    <w:rsid w:val="00C36EE0"/>
    <w:rsid w:val="00C3705F"/>
    <w:rsid w:val="00C372E7"/>
    <w:rsid w:val="00C377C6"/>
    <w:rsid w:val="00C40217"/>
    <w:rsid w:val="00C410B4"/>
    <w:rsid w:val="00C41377"/>
    <w:rsid w:val="00C41931"/>
    <w:rsid w:val="00C41D13"/>
    <w:rsid w:val="00C42EBC"/>
    <w:rsid w:val="00C43469"/>
    <w:rsid w:val="00C43720"/>
    <w:rsid w:val="00C4378B"/>
    <w:rsid w:val="00C43B1E"/>
    <w:rsid w:val="00C448AF"/>
    <w:rsid w:val="00C4543D"/>
    <w:rsid w:val="00C45788"/>
    <w:rsid w:val="00C457E0"/>
    <w:rsid w:val="00C4651C"/>
    <w:rsid w:val="00C46EF4"/>
    <w:rsid w:val="00C4726B"/>
    <w:rsid w:val="00C47A35"/>
    <w:rsid w:val="00C47A4F"/>
    <w:rsid w:val="00C47C44"/>
    <w:rsid w:val="00C47C69"/>
    <w:rsid w:val="00C50025"/>
    <w:rsid w:val="00C50904"/>
    <w:rsid w:val="00C515A4"/>
    <w:rsid w:val="00C51B1B"/>
    <w:rsid w:val="00C51C54"/>
    <w:rsid w:val="00C52707"/>
    <w:rsid w:val="00C52CE4"/>
    <w:rsid w:val="00C5341C"/>
    <w:rsid w:val="00C536A1"/>
    <w:rsid w:val="00C5383D"/>
    <w:rsid w:val="00C53B24"/>
    <w:rsid w:val="00C53FC3"/>
    <w:rsid w:val="00C54125"/>
    <w:rsid w:val="00C542C7"/>
    <w:rsid w:val="00C5431B"/>
    <w:rsid w:val="00C54352"/>
    <w:rsid w:val="00C568C9"/>
    <w:rsid w:val="00C56EC8"/>
    <w:rsid w:val="00C570BB"/>
    <w:rsid w:val="00C57470"/>
    <w:rsid w:val="00C60538"/>
    <w:rsid w:val="00C60C8C"/>
    <w:rsid w:val="00C61079"/>
    <w:rsid w:val="00C61537"/>
    <w:rsid w:val="00C6218F"/>
    <w:rsid w:val="00C6235B"/>
    <w:rsid w:val="00C62507"/>
    <w:rsid w:val="00C6283D"/>
    <w:rsid w:val="00C62A71"/>
    <w:rsid w:val="00C63F4A"/>
    <w:rsid w:val="00C64B2A"/>
    <w:rsid w:val="00C64B91"/>
    <w:rsid w:val="00C64CFE"/>
    <w:rsid w:val="00C64D40"/>
    <w:rsid w:val="00C64DFF"/>
    <w:rsid w:val="00C64F99"/>
    <w:rsid w:val="00C652A3"/>
    <w:rsid w:val="00C658C3"/>
    <w:rsid w:val="00C65B11"/>
    <w:rsid w:val="00C65D53"/>
    <w:rsid w:val="00C65D7F"/>
    <w:rsid w:val="00C66049"/>
    <w:rsid w:val="00C661D4"/>
    <w:rsid w:val="00C668E9"/>
    <w:rsid w:val="00C66B9D"/>
    <w:rsid w:val="00C67053"/>
    <w:rsid w:val="00C674B9"/>
    <w:rsid w:val="00C67852"/>
    <w:rsid w:val="00C67AF5"/>
    <w:rsid w:val="00C70071"/>
    <w:rsid w:val="00C70C90"/>
    <w:rsid w:val="00C7105C"/>
    <w:rsid w:val="00C71876"/>
    <w:rsid w:val="00C72256"/>
    <w:rsid w:val="00C724AA"/>
    <w:rsid w:val="00C72B3D"/>
    <w:rsid w:val="00C72DF9"/>
    <w:rsid w:val="00C739DB"/>
    <w:rsid w:val="00C740ED"/>
    <w:rsid w:val="00C74596"/>
    <w:rsid w:val="00C74A38"/>
    <w:rsid w:val="00C757F5"/>
    <w:rsid w:val="00C7646B"/>
    <w:rsid w:val="00C777ED"/>
    <w:rsid w:val="00C77FC7"/>
    <w:rsid w:val="00C77FDE"/>
    <w:rsid w:val="00C807AF"/>
    <w:rsid w:val="00C8095B"/>
    <w:rsid w:val="00C80F4E"/>
    <w:rsid w:val="00C81922"/>
    <w:rsid w:val="00C81B76"/>
    <w:rsid w:val="00C81CB6"/>
    <w:rsid w:val="00C820E0"/>
    <w:rsid w:val="00C8210C"/>
    <w:rsid w:val="00C829B7"/>
    <w:rsid w:val="00C82D32"/>
    <w:rsid w:val="00C83160"/>
    <w:rsid w:val="00C832D9"/>
    <w:rsid w:val="00C84253"/>
    <w:rsid w:val="00C8430F"/>
    <w:rsid w:val="00C844DF"/>
    <w:rsid w:val="00C84A9E"/>
    <w:rsid w:val="00C851BA"/>
    <w:rsid w:val="00C85614"/>
    <w:rsid w:val="00C857A9"/>
    <w:rsid w:val="00C85867"/>
    <w:rsid w:val="00C85DA3"/>
    <w:rsid w:val="00C86F0E"/>
    <w:rsid w:val="00C871B2"/>
    <w:rsid w:val="00C8740A"/>
    <w:rsid w:val="00C90156"/>
    <w:rsid w:val="00C90811"/>
    <w:rsid w:val="00C90864"/>
    <w:rsid w:val="00C90A61"/>
    <w:rsid w:val="00C90C11"/>
    <w:rsid w:val="00C90C19"/>
    <w:rsid w:val="00C90FB3"/>
    <w:rsid w:val="00C92360"/>
    <w:rsid w:val="00C924CE"/>
    <w:rsid w:val="00C92920"/>
    <w:rsid w:val="00C929E6"/>
    <w:rsid w:val="00C9331A"/>
    <w:rsid w:val="00C93D2A"/>
    <w:rsid w:val="00C93FE7"/>
    <w:rsid w:val="00C9407B"/>
    <w:rsid w:val="00C94917"/>
    <w:rsid w:val="00C94ACC"/>
    <w:rsid w:val="00C95D0D"/>
    <w:rsid w:val="00C95EAA"/>
    <w:rsid w:val="00C95F78"/>
    <w:rsid w:val="00CA010C"/>
    <w:rsid w:val="00CA022E"/>
    <w:rsid w:val="00CA024A"/>
    <w:rsid w:val="00CA0B2C"/>
    <w:rsid w:val="00CA0D55"/>
    <w:rsid w:val="00CA0F96"/>
    <w:rsid w:val="00CA109A"/>
    <w:rsid w:val="00CA1601"/>
    <w:rsid w:val="00CA1A92"/>
    <w:rsid w:val="00CA23D1"/>
    <w:rsid w:val="00CA3144"/>
    <w:rsid w:val="00CA31DD"/>
    <w:rsid w:val="00CA3624"/>
    <w:rsid w:val="00CA38B7"/>
    <w:rsid w:val="00CA3B31"/>
    <w:rsid w:val="00CA3CEF"/>
    <w:rsid w:val="00CA3FD0"/>
    <w:rsid w:val="00CA4113"/>
    <w:rsid w:val="00CA4317"/>
    <w:rsid w:val="00CA435F"/>
    <w:rsid w:val="00CA48CA"/>
    <w:rsid w:val="00CA4B11"/>
    <w:rsid w:val="00CA4F63"/>
    <w:rsid w:val="00CA513B"/>
    <w:rsid w:val="00CA5556"/>
    <w:rsid w:val="00CA574C"/>
    <w:rsid w:val="00CA5878"/>
    <w:rsid w:val="00CA6913"/>
    <w:rsid w:val="00CA7DC2"/>
    <w:rsid w:val="00CA7F1D"/>
    <w:rsid w:val="00CB08E9"/>
    <w:rsid w:val="00CB1444"/>
    <w:rsid w:val="00CB16A1"/>
    <w:rsid w:val="00CB1912"/>
    <w:rsid w:val="00CB1DAB"/>
    <w:rsid w:val="00CB1FCF"/>
    <w:rsid w:val="00CB1FD9"/>
    <w:rsid w:val="00CB213F"/>
    <w:rsid w:val="00CB2517"/>
    <w:rsid w:val="00CB2836"/>
    <w:rsid w:val="00CB30AE"/>
    <w:rsid w:val="00CB364F"/>
    <w:rsid w:val="00CB3A39"/>
    <w:rsid w:val="00CB43C3"/>
    <w:rsid w:val="00CB4522"/>
    <w:rsid w:val="00CB46B1"/>
    <w:rsid w:val="00CB537F"/>
    <w:rsid w:val="00CB573C"/>
    <w:rsid w:val="00CB6CC0"/>
    <w:rsid w:val="00CB738B"/>
    <w:rsid w:val="00CB73F0"/>
    <w:rsid w:val="00CB7769"/>
    <w:rsid w:val="00CB77C8"/>
    <w:rsid w:val="00CB7996"/>
    <w:rsid w:val="00CB7B82"/>
    <w:rsid w:val="00CB7DE8"/>
    <w:rsid w:val="00CB7E60"/>
    <w:rsid w:val="00CC02E1"/>
    <w:rsid w:val="00CC053D"/>
    <w:rsid w:val="00CC1CD0"/>
    <w:rsid w:val="00CC26BA"/>
    <w:rsid w:val="00CC3B35"/>
    <w:rsid w:val="00CC4723"/>
    <w:rsid w:val="00CC49B1"/>
    <w:rsid w:val="00CC4AF6"/>
    <w:rsid w:val="00CC503F"/>
    <w:rsid w:val="00CC5181"/>
    <w:rsid w:val="00CC576D"/>
    <w:rsid w:val="00CC5813"/>
    <w:rsid w:val="00CC6743"/>
    <w:rsid w:val="00CC6B89"/>
    <w:rsid w:val="00CC7E3D"/>
    <w:rsid w:val="00CD0055"/>
    <w:rsid w:val="00CD01F7"/>
    <w:rsid w:val="00CD055F"/>
    <w:rsid w:val="00CD08DE"/>
    <w:rsid w:val="00CD0B36"/>
    <w:rsid w:val="00CD13D0"/>
    <w:rsid w:val="00CD146D"/>
    <w:rsid w:val="00CD175A"/>
    <w:rsid w:val="00CD21D1"/>
    <w:rsid w:val="00CD289A"/>
    <w:rsid w:val="00CD325A"/>
    <w:rsid w:val="00CD3A13"/>
    <w:rsid w:val="00CD3BF4"/>
    <w:rsid w:val="00CD3F36"/>
    <w:rsid w:val="00CD4691"/>
    <w:rsid w:val="00CD4C8C"/>
    <w:rsid w:val="00CD5A71"/>
    <w:rsid w:val="00CD726B"/>
    <w:rsid w:val="00CD7333"/>
    <w:rsid w:val="00CD75A8"/>
    <w:rsid w:val="00CE00F6"/>
    <w:rsid w:val="00CE09C7"/>
    <w:rsid w:val="00CE0A5D"/>
    <w:rsid w:val="00CE0AC6"/>
    <w:rsid w:val="00CE0DA4"/>
    <w:rsid w:val="00CE1271"/>
    <w:rsid w:val="00CE1811"/>
    <w:rsid w:val="00CE25DA"/>
    <w:rsid w:val="00CE375B"/>
    <w:rsid w:val="00CE3DE8"/>
    <w:rsid w:val="00CE419E"/>
    <w:rsid w:val="00CE4578"/>
    <w:rsid w:val="00CE48F7"/>
    <w:rsid w:val="00CE4C4D"/>
    <w:rsid w:val="00CE4CC4"/>
    <w:rsid w:val="00CE4D6D"/>
    <w:rsid w:val="00CE5960"/>
    <w:rsid w:val="00CE5E72"/>
    <w:rsid w:val="00CE7014"/>
    <w:rsid w:val="00CE7074"/>
    <w:rsid w:val="00CE7169"/>
    <w:rsid w:val="00CE7421"/>
    <w:rsid w:val="00CE746D"/>
    <w:rsid w:val="00CE7888"/>
    <w:rsid w:val="00CE7C1A"/>
    <w:rsid w:val="00CF081B"/>
    <w:rsid w:val="00CF0CF4"/>
    <w:rsid w:val="00CF0D7E"/>
    <w:rsid w:val="00CF0E16"/>
    <w:rsid w:val="00CF26C4"/>
    <w:rsid w:val="00CF28AD"/>
    <w:rsid w:val="00CF2A06"/>
    <w:rsid w:val="00CF2D1D"/>
    <w:rsid w:val="00CF32C4"/>
    <w:rsid w:val="00CF51F7"/>
    <w:rsid w:val="00CF5248"/>
    <w:rsid w:val="00CF5D00"/>
    <w:rsid w:val="00CF61C5"/>
    <w:rsid w:val="00CF67ED"/>
    <w:rsid w:val="00CF6CFD"/>
    <w:rsid w:val="00CF7019"/>
    <w:rsid w:val="00CF7477"/>
    <w:rsid w:val="00CF779E"/>
    <w:rsid w:val="00D003CA"/>
    <w:rsid w:val="00D00FF8"/>
    <w:rsid w:val="00D01048"/>
    <w:rsid w:val="00D012AA"/>
    <w:rsid w:val="00D017CF"/>
    <w:rsid w:val="00D01D47"/>
    <w:rsid w:val="00D01D62"/>
    <w:rsid w:val="00D01F03"/>
    <w:rsid w:val="00D027C9"/>
    <w:rsid w:val="00D027F1"/>
    <w:rsid w:val="00D03F47"/>
    <w:rsid w:val="00D04765"/>
    <w:rsid w:val="00D05783"/>
    <w:rsid w:val="00D057AC"/>
    <w:rsid w:val="00D059C4"/>
    <w:rsid w:val="00D0671E"/>
    <w:rsid w:val="00D06D65"/>
    <w:rsid w:val="00D10FC5"/>
    <w:rsid w:val="00D110F7"/>
    <w:rsid w:val="00D113A7"/>
    <w:rsid w:val="00D113FF"/>
    <w:rsid w:val="00D1188C"/>
    <w:rsid w:val="00D125DF"/>
    <w:rsid w:val="00D12795"/>
    <w:rsid w:val="00D13CAA"/>
    <w:rsid w:val="00D13CBC"/>
    <w:rsid w:val="00D13F0D"/>
    <w:rsid w:val="00D1485E"/>
    <w:rsid w:val="00D14C24"/>
    <w:rsid w:val="00D150C3"/>
    <w:rsid w:val="00D15423"/>
    <w:rsid w:val="00D156C6"/>
    <w:rsid w:val="00D15A01"/>
    <w:rsid w:val="00D15B38"/>
    <w:rsid w:val="00D15DC6"/>
    <w:rsid w:val="00D16999"/>
    <w:rsid w:val="00D16B93"/>
    <w:rsid w:val="00D172B8"/>
    <w:rsid w:val="00D17AC1"/>
    <w:rsid w:val="00D209EF"/>
    <w:rsid w:val="00D21BC0"/>
    <w:rsid w:val="00D21BC2"/>
    <w:rsid w:val="00D2239E"/>
    <w:rsid w:val="00D22941"/>
    <w:rsid w:val="00D22A16"/>
    <w:rsid w:val="00D239AB"/>
    <w:rsid w:val="00D23E46"/>
    <w:rsid w:val="00D23F1C"/>
    <w:rsid w:val="00D24089"/>
    <w:rsid w:val="00D25293"/>
    <w:rsid w:val="00D254BC"/>
    <w:rsid w:val="00D25744"/>
    <w:rsid w:val="00D25AA3"/>
    <w:rsid w:val="00D25E72"/>
    <w:rsid w:val="00D2604E"/>
    <w:rsid w:val="00D261B4"/>
    <w:rsid w:val="00D26518"/>
    <w:rsid w:val="00D26DB9"/>
    <w:rsid w:val="00D270D9"/>
    <w:rsid w:val="00D27261"/>
    <w:rsid w:val="00D27815"/>
    <w:rsid w:val="00D27CD7"/>
    <w:rsid w:val="00D30148"/>
    <w:rsid w:val="00D31C4A"/>
    <w:rsid w:val="00D31EEF"/>
    <w:rsid w:val="00D32239"/>
    <w:rsid w:val="00D3248F"/>
    <w:rsid w:val="00D32608"/>
    <w:rsid w:val="00D32E9D"/>
    <w:rsid w:val="00D33039"/>
    <w:rsid w:val="00D332E3"/>
    <w:rsid w:val="00D336A5"/>
    <w:rsid w:val="00D336EA"/>
    <w:rsid w:val="00D33811"/>
    <w:rsid w:val="00D34F95"/>
    <w:rsid w:val="00D35292"/>
    <w:rsid w:val="00D35453"/>
    <w:rsid w:val="00D35945"/>
    <w:rsid w:val="00D35D2A"/>
    <w:rsid w:val="00D35D4A"/>
    <w:rsid w:val="00D35F37"/>
    <w:rsid w:val="00D3619A"/>
    <w:rsid w:val="00D36440"/>
    <w:rsid w:val="00D36761"/>
    <w:rsid w:val="00D36934"/>
    <w:rsid w:val="00D36B9D"/>
    <w:rsid w:val="00D3726A"/>
    <w:rsid w:val="00D3797B"/>
    <w:rsid w:val="00D412BD"/>
    <w:rsid w:val="00D41340"/>
    <w:rsid w:val="00D41E1E"/>
    <w:rsid w:val="00D439AE"/>
    <w:rsid w:val="00D441EA"/>
    <w:rsid w:val="00D44201"/>
    <w:rsid w:val="00D443D2"/>
    <w:rsid w:val="00D4463B"/>
    <w:rsid w:val="00D447D4"/>
    <w:rsid w:val="00D44BD6"/>
    <w:rsid w:val="00D45769"/>
    <w:rsid w:val="00D45B4C"/>
    <w:rsid w:val="00D46223"/>
    <w:rsid w:val="00D464FA"/>
    <w:rsid w:val="00D46A1E"/>
    <w:rsid w:val="00D47C03"/>
    <w:rsid w:val="00D47D85"/>
    <w:rsid w:val="00D47DFE"/>
    <w:rsid w:val="00D501B5"/>
    <w:rsid w:val="00D5056D"/>
    <w:rsid w:val="00D50B2C"/>
    <w:rsid w:val="00D510FB"/>
    <w:rsid w:val="00D51A58"/>
    <w:rsid w:val="00D52038"/>
    <w:rsid w:val="00D5242E"/>
    <w:rsid w:val="00D529D6"/>
    <w:rsid w:val="00D52C6F"/>
    <w:rsid w:val="00D52D3B"/>
    <w:rsid w:val="00D52E8E"/>
    <w:rsid w:val="00D5312A"/>
    <w:rsid w:val="00D534D5"/>
    <w:rsid w:val="00D53BAD"/>
    <w:rsid w:val="00D53D62"/>
    <w:rsid w:val="00D54AB6"/>
    <w:rsid w:val="00D55070"/>
    <w:rsid w:val="00D552B7"/>
    <w:rsid w:val="00D55A9E"/>
    <w:rsid w:val="00D55CDB"/>
    <w:rsid w:val="00D55F50"/>
    <w:rsid w:val="00D5605F"/>
    <w:rsid w:val="00D560D2"/>
    <w:rsid w:val="00D564FB"/>
    <w:rsid w:val="00D570DB"/>
    <w:rsid w:val="00D572B7"/>
    <w:rsid w:val="00D57983"/>
    <w:rsid w:val="00D57DA2"/>
    <w:rsid w:val="00D57DFC"/>
    <w:rsid w:val="00D57E43"/>
    <w:rsid w:val="00D60619"/>
    <w:rsid w:val="00D614E9"/>
    <w:rsid w:val="00D61540"/>
    <w:rsid w:val="00D6168B"/>
    <w:rsid w:val="00D616B3"/>
    <w:rsid w:val="00D6172B"/>
    <w:rsid w:val="00D61E43"/>
    <w:rsid w:val="00D624C8"/>
    <w:rsid w:val="00D6391B"/>
    <w:rsid w:val="00D6394E"/>
    <w:rsid w:val="00D63FBD"/>
    <w:rsid w:val="00D641DF"/>
    <w:rsid w:val="00D644A5"/>
    <w:rsid w:val="00D6456F"/>
    <w:rsid w:val="00D657D7"/>
    <w:rsid w:val="00D6607E"/>
    <w:rsid w:val="00D67059"/>
    <w:rsid w:val="00D67953"/>
    <w:rsid w:val="00D70C0E"/>
    <w:rsid w:val="00D70D45"/>
    <w:rsid w:val="00D716D2"/>
    <w:rsid w:val="00D71727"/>
    <w:rsid w:val="00D71804"/>
    <w:rsid w:val="00D71A30"/>
    <w:rsid w:val="00D72669"/>
    <w:rsid w:val="00D72B83"/>
    <w:rsid w:val="00D72E58"/>
    <w:rsid w:val="00D72EB4"/>
    <w:rsid w:val="00D73736"/>
    <w:rsid w:val="00D750FD"/>
    <w:rsid w:val="00D762DF"/>
    <w:rsid w:val="00D76728"/>
    <w:rsid w:val="00D76B80"/>
    <w:rsid w:val="00D76C0F"/>
    <w:rsid w:val="00D7722B"/>
    <w:rsid w:val="00D776DC"/>
    <w:rsid w:val="00D77A63"/>
    <w:rsid w:val="00D80548"/>
    <w:rsid w:val="00D80B6D"/>
    <w:rsid w:val="00D80C5F"/>
    <w:rsid w:val="00D80DB4"/>
    <w:rsid w:val="00D80F46"/>
    <w:rsid w:val="00D81103"/>
    <w:rsid w:val="00D81907"/>
    <w:rsid w:val="00D81B46"/>
    <w:rsid w:val="00D81DD2"/>
    <w:rsid w:val="00D828E5"/>
    <w:rsid w:val="00D82C75"/>
    <w:rsid w:val="00D83784"/>
    <w:rsid w:val="00D837D2"/>
    <w:rsid w:val="00D83CA2"/>
    <w:rsid w:val="00D83EE0"/>
    <w:rsid w:val="00D83F6A"/>
    <w:rsid w:val="00D83F9B"/>
    <w:rsid w:val="00D842CB"/>
    <w:rsid w:val="00D84440"/>
    <w:rsid w:val="00D84843"/>
    <w:rsid w:val="00D84B75"/>
    <w:rsid w:val="00D851F3"/>
    <w:rsid w:val="00D85361"/>
    <w:rsid w:val="00D871B4"/>
    <w:rsid w:val="00D8760F"/>
    <w:rsid w:val="00D90D86"/>
    <w:rsid w:val="00D90E8F"/>
    <w:rsid w:val="00D91238"/>
    <w:rsid w:val="00D916B8"/>
    <w:rsid w:val="00D917F9"/>
    <w:rsid w:val="00D91AA7"/>
    <w:rsid w:val="00D91D4C"/>
    <w:rsid w:val="00D91D56"/>
    <w:rsid w:val="00D91ED9"/>
    <w:rsid w:val="00D9276F"/>
    <w:rsid w:val="00D92DE5"/>
    <w:rsid w:val="00D92EF3"/>
    <w:rsid w:val="00D934AE"/>
    <w:rsid w:val="00D937BB"/>
    <w:rsid w:val="00D93B43"/>
    <w:rsid w:val="00D93E6D"/>
    <w:rsid w:val="00D94238"/>
    <w:rsid w:val="00D942D7"/>
    <w:rsid w:val="00D94C29"/>
    <w:rsid w:val="00D95262"/>
    <w:rsid w:val="00D95659"/>
    <w:rsid w:val="00D95AA0"/>
    <w:rsid w:val="00D95AFD"/>
    <w:rsid w:val="00D9606F"/>
    <w:rsid w:val="00D96ED4"/>
    <w:rsid w:val="00D96FA1"/>
    <w:rsid w:val="00DA0041"/>
    <w:rsid w:val="00DA1BE3"/>
    <w:rsid w:val="00DA1C90"/>
    <w:rsid w:val="00DA202D"/>
    <w:rsid w:val="00DA2542"/>
    <w:rsid w:val="00DA265A"/>
    <w:rsid w:val="00DA2761"/>
    <w:rsid w:val="00DA27DB"/>
    <w:rsid w:val="00DA2A0B"/>
    <w:rsid w:val="00DA2F99"/>
    <w:rsid w:val="00DA315D"/>
    <w:rsid w:val="00DA3299"/>
    <w:rsid w:val="00DA35C1"/>
    <w:rsid w:val="00DA35E1"/>
    <w:rsid w:val="00DA3865"/>
    <w:rsid w:val="00DA38D6"/>
    <w:rsid w:val="00DA3B72"/>
    <w:rsid w:val="00DA3D64"/>
    <w:rsid w:val="00DA3F84"/>
    <w:rsid w:val="00DA42E9"/>
    <w:rsid w:val="00DA4480"/>
    <w:rsid w:val="00DA48E6"/>
    <w:rsid w:val="00DA5BAE"/>
    <w:rsid w:val="00DA6425"/>
    <w:rsid w:val="00DA73C6"/>
    <w:rsid w:val="00DA7A66"/>
    <w:rsid w:val="00DA7E12"/>
    <w:rsid w:val="00DB088B"/>
    <w:rsid w:val="00DB0908"/>
    <w:rsid w:val="00DB1B4C"/>
    <w:rsid w:val="00DB1CB5"/>
    <w:rsid w:val="00DB1DD8"/>
    <w:rsid w:val="00DB1FEC"/>
    <w:rsid w:val="00DB3432"/>
    <w:rsid w:val="00DB3549"/>
    <w:rsid w:val="00DB4F4D"/>
    <w:rsid w:val="00DB5C61"/>
    <w:rsid w:val="00DB63A0"/>
    <w:rsid w:val="00DB678F"/>
    <w:rsid w:val="00DB694F"/>
    <w:rsid w:val="00DB6953"/>
    <w:rsid w:val="00DB6B7B"/>
    <w:rsid w:val="00DB6F33"/>
    <w:rsid w:val="00DB7011"/>
    <w:rsid w:val="00DC0172"/>
    <w:rsid w:val="00DC03B9"/>
    <w:rsid w:val="00DC03E6"/>
    <w:rsid w:val="00DC06CF"/>
    <w:rsid w:val="00DC08FF"/>
    <w:rsid w:val="00DC0BE9"/>
    <w:rsid w:val="00DC142A"/>
    <w:rsid w:val="00DC1514"/>
    <w:rsid w:val="00DC15E1"/>
    <w:rsid w:val="00DC1C48"/>
    <w:rsid w:val="00DC1F36"/>
    <w:rsid w:val="00DC2625"/>
    <w:rsid w:val="00DC27E2"/>
    <w:rsid w:val="00DC30A2"/>
    <w:rsid w:val="00DC30EF"/>
    <w:rsid w:val="00DC325A"/>
    <w:rsid w:val="00DC3733"/>
    <w:rsid w:val="00DC3905"/>
    <w:rsid w:val="00DC391E"/>
    <w:rsid w:val="00DC3AA6"/>
    <w:rsid w:val="00DC3BCB"/>
    <w:rsid w:val="00DC3F30"/>
    <w:rsid w:val="00DC3FA3"/>
    <w:rsid w:val="00DC4040"/>
    <w:rsid w:val="00DC4200"/>
    <w:rsid w:val="00DC4264"/>
    <w:rsid w:val="00DC4447"/>
    <w:rsid w:val="00DC45ED"/>
    <w:rsid w:val="00DC50CA"/>
    <w:rsid w:val="00DC5CAB"/>
    <w:rsid w:val="00DC6A60"/>
    <w:rsid w:val="00DC73FF"/>
    <w:rsid w:val="00DC79B7"/>
    <w:rsid w:val="00DC7B39"/>
    <w:rsid w:val="00DC7CDE"/>
    <w:rsid w:val="00DD0F76"/>
    <w:rsid w:val="00DD1B28"/>
    <w:rsid w:val="00DD2D11"/>
    <w:rsid w:val="00DD2D85"/>
    <w:rsid w:val="00DD2E4A"/>
    <w:rsid w:val="00DD2E69"/>
    <w:rsid w:val="00DD2E83"/>
    <w:rsid w:val="00DD3181"/>
    <w:rsid w:val="00DD4180"/>
    <w:rsid w:val="00DD41C8"/>
    <w:rsid w:val="00DD48B9"/>
    <w:rsid w:val="00DD4A3B"/>
    <w:rsid w:val="00DD4A64"/>
    <w:rsid w:val="00DD5A9D"/>
    <w:rsid w:val="00DD6625"/>
    <w:rsid w:val="00DD6CB9"/>
    <w:rsid w:val="00DD6E5F"/>
    <w:rsid w:val="00DD70BB"/>
    <w:rsid w:val="00DD714D"/>
    <w:rsid w:val="00DE0592"/>
    <w:rsid w:val="00DE0653"/>
    <w:rsid w:val="00DE0E3E"/>
    <w:rsid w:val="00DE0EE2"/>
    <w:rsid w:val="00DE0FA4"/>
    <w:rsid w:val="00DE12E6"/>
    <w:rsid w:val="00DE19C8"/>
    <w:rsid w:val="00DE1AE6"/>
    <w:rsid w:val="00DE1CCB"/>
    <w:rsid w:val="00DE1D1C"/>
    <w:rsid w:val="00DE2893"/>
    <w:rsid w:val="00DE2E06"/>
    <w:rsid w:val="00DE3907"/>
    <w:rsid w:val="00DE46C1"/>
    <w:rsid w:val="00DE49DE"/>
    <w:rsid w:val="00DE523D"/>
    <w:rsid w:val="00DE5475"/>
    <w:rsid w:val="00DE55B6"/>
    <w:rsid w:val="00DE611C"/>
    <w:rsid w:val="00DE61E5"/>
    <w:rsid w:val="00DE6773"/>
    <w:rsid w:val="00DE6F30"/>
    <w:rsid w:val="00DE71EA"/>
    <w:rsid w:val="00DE78B7"/>
    <w:rsid w:val="00DE793C"/>
    <w:rsid w:val="00DE7AC9"/>
    <w:rsid w:val="00DE7C07"/>
    <w:rsid w:val="00DF02F2"/>
    <w:rsid w:val="00DF06FE"/>
    <w:rsid w:val="00DF1A72"/>
    <w:rsid w:val="00DF1BDB"/>
    <w:rsid w:val="00DF30DB"/>
    <w:rsid w:val="00DF3200"/>
    <w:rsid w:val="00DF43C6"/>
    <w:rsid w:val="00DF44D6"/>
    <w:rsid w:val="00DF47E4"/>
    <w:rsid w:val="00DF4C9E"/>
    <w:rsid w:val="00DF5AAB"/>
    <w:rsid w:val="00DF5AE5"/>
    <w:rsid w:val="00DF5BA6"/>
    <w:rsid w:val="00DF5D09"/>
    <w:rsid w:val="00DF6772"/>
    <w:rsid w:val="00DF716B"/>
    <w:rsid w:val="00DF76E9"/>
    <w:rsid w:val="00E00457"/>
    <w:rsid w:val="00E00721"/>
    <w:rsid w:val="00E014C6"/>
    <w:rsid w:val="00E017BE"/>
    <w:rsid w:val="00E018F0"/>
    <w:rsid w:val="00E01B3D"/>
    <w:rsid w:val="00E01EDE"/>
    <w:rsid w:val="00E01FBB"/>
    <w:rsid w:val="00E02110"/>
    <w:rsid w:val="00E023A4"/>
    <w:rsid w:val="00E0292E"/>
    <w:rsid w:val="00E02D59"/>
    <w:rsid w:val="00E02E33"/>
    <w:rsid w:val="00E033A7"/>
    <w:rsid w:val="00E03417"/>
    <w:rsid w:val="00E03BD5"/>
    <w:rsid w:val="00E03BFF"/>
    <w:rsid w:val="00E044F3"/>
    <w:rsid w:val="00E04859"/>
    <w:rsid w:val="00E059B3"/>
    <w:rsid w:val="00E05C66"/>
    <w:rsid w:val="00E05D69"/>
    <w:rsid w:val="00E06380"/>
    <w:rsid w:val="00E0647E"/>
    <w:rsid w:val="00E069EE"/>
    <w:rsid w:val="00E071B9"/>
    <w:rsid w:val="00E10295"/>
    <w:rsid w:val="00E10450"/>
    <w:rsid w:val="00E106D9"/>
    <w:rsid w:val="00E10A1E"/>
    <w:rsid w:val="00E110EA"/>
    <w:rsid w:val="00E12118"/>
    <w:rsid w:val="00E1224E"/>
    <w:rsid w:val="00E128EC"/>
    <w:rsid w:val="00E129FA"/>
    <w:rsid w:val="00E130EA"/>
    <w:rsid w:val="00E1472A"/>
    <w:rsid w:val="00E14798"/>
    <w:rsid w:val="00E1493B"/>
    <w:rsid w:val="00E149D1"/>
    <w:rsid w:val="00E165D2"/>
    <w:rsid w:val="00E16BEC"/>
    <w:rsid w:val="00E16EA2"/>
    <w:rsid w:val="00E17317"/>
    <w:rsid w:val="00E17328"/>
    <w:rsid w:val="00E174F6"/>
    <w:rsid w:val="00E1755F"/>
    <w:rsid w:val="00E20011"/>
    <w:rsid w:val="00E20C2C"/>
    <w:rsid w:val="00E20C94"/>
    <w:rsid w:val="00E2108D"/>
    <w:rsid w:val="00E21A00"/>
    <w:rsid w:val="00E21E38"/>
    <w:rsid w:val="00E21F7B"/>
    <w:rsid w:val="00E22020"/>
    <w:rsid w:val="00E2326D"/>
    <w:rsid w:val="00E235C1"/>
    <w:rsid w:val="00E23797"/>
    <w:rsid w:val="00E2394F"/>
    <w:rsid w:val="00E23BAE"/>
    <w:rsid w:val="00E245C0"/>
    <w:rsid w:val="00E2478D"/>
    <w:rsid w:val="00E250A0"/>
    <w:rsid w:val="00E25CF6"/>
    <w:rsid w:val="00E26873"/>
    <w:rsid w:val="00E27038"/>
    <w:rsid w:val="00E2712C"/>
    <w:rsid w:val="00E27C3A"/>
    <w:rsid w:val="00E27D29"/>
    <w:rsid w:val="00E3074F"/>
    <w:rsid w:val="00E30765"/>
    <w:rsid w:val="00E310D3"/>
    <w:rsid w:val="00E312CE"/>
    <w:rsid w:val="00E31D88"/>
    <w:rsid w:val="00E31EFE"/>
    <w:rsid w:val="00E3203C"/>
    <w:rsid w:val="00E32BA0"/>
    <w:rsid w:val="00E32FD4"/>
    <w:rsid w:val="00E33401"/>
    <w:rsid w:val="00E33C15"/>
    <w:rsid w:val="00E34598"/>
    <w:rsid w:val="00E3490F"/>
    <w:rsid w:val="00E34C9C"/>
    <w:rsid w:val="00E367BB"/>
    <w:rsid w:val="00E36C64"/>
    <w:rsid w:val="00E36C6B"/>
    <w:rsid w:val="00E37426"/>
    <w:rsid w:val="00E374F8"/>
    <w:rsid w:val="00E37A0C"/>
    <w:rsid w:val="00E40160"/>
    <w:rsid w:val="00E404FF"/>
    <w:rsid w:val="00E40CBD"/>
    <w:rsid w:val="00E4116D"/>
    <w:rsid w:val="00E413A9"/>
    <w:rsid w:val="00E41D62"/>
    <w:rsid w:val="00E42129"/>
    <w:rsid w:val="00E4374B"/>
    <w:rsid w:val="00E4487A"/>
    <w:rsid w:val="00E45095"/>
    <w:rsid w:val="00E46079"/>
    <w:rsid w:val="00E46703"/>
    <w:rsid w:val="00E46A45"/>
    <w:rsid w:val="00E46EF3"/>
    <w:rsid w:val="00E5050D"/>
    <w:rsid w:val="00E5050E"/>
    <w:rsid w:val="00E5092D"/>
    <w:rsid w:val="00E50C00"/>
    <w:rsid w:val="00E50CBE"/>
    <w:rsid w:val="00E5188A"/>
    <w:rsid w:val="00E51D84"/>
    <w:rsid w:val="00E520E6"/>
    <w:rsid w:val="00E52F60"/>
    <w:rsid w:val="00E53956"/>
    <w:rsid w:val="00E54BAF"/>
    <w:rsid w:val="00E54CAA"/>
    <w:rsid w:val="00E55816"/>
    <w:rsid w:val="00E559B2"/>
    <w:rsid w:val="00E55A30"/>
    <w:rsid w:val="00E55C0B"/>
    <w:rsid w:val="00E55C37"/>
    <w:rsid w:val="00E568B6"/>
    <w:rsid w:val="00E56F94"/>
    <w:rsid w:val="00E5749F"/>
    <w:rsid w:val="00E57F9E"/>
    <w:rsid w:val="00E6019F"/>
    <w:rsid w:val="00E6099A"/>
    <w:rsid w:val="00E610E5"/>
    <w:rsid w:val="00E61265"/>
    <w:rsid w:val="00E61F2A"/>
    <w:rsid w:val="00E63919"/>
    <w:rsid w:val="00E63935"/>
    <w:rsid w:val="00E63AB4"/>
    <w:rsid w:val="00E64005"/>
    <w:rsid w:val="00E64034"/>
    <w:rsid w:val="00E64DBE"/>
    <w:rsid w:val="00E65049"/>
    <w:rsid w:val="00E651F2"/>
    <w:rsid w:val="00E65594"/>
    <w:rsid w:val="00E65E81"/>
    <w:rsid w:val="00E6609B"/>
    <w:rsid w:val="00E6649F"/>
    <w:rsid w:val="00E6699F"/>
    <w:rsid w:val="00E70926"/>
    <w:rsid w:val="00E70C87"/>
    <w:rsid w:val="00E71503"/>
    <w:rsid w:val="00E722C2"/>
    <w:rsid w:val="00E722DD"/>
    <w:rsid w:val="00E72D2A"/>
    <w:rsid w:val="00E72DC2"/>
    <w:rsid w:val="00E735FC"/>
    <w:rsid w:val="00E73766"/>
    <w:rsid w:val="00E73920"/>
    <w:rsid w:val="00E739B0"/>
    <w:rsid w:val="00E73CE9"/>
    <w:rsid w:val="00E73F5A"/>
    <w:rsid w:val="00E7459E"/>
    <w:rsid w:val="00E74D3F"/>
    <w:rsid w:val="00E75987"/>
    <w:rsid w:val="00E763C3"/>
    <w:rsid w:val="00E763E4"/>
    <w:rsid w:val="00E764AA"/>
    <w:rsid w:val="00E76D1A"/>
    <w:rsid w:val="00E77F7B"/>
    <w:rsid w:val="00E800F9"/>
    <w:rsid w:val="00E80872"/>
    <w:rsid w:val="00E80C7A"/>
    <w:rsid w:val="00E80CCE"/>
    <w:rsid w:val="00E81963"/>
    <w:rsid w:val="00E81E37"/>
    <w:rsid w:val="00E822E2"/>
    <w:rsid w:val="00E82951"/>
    <w:rsid w:val="00E82C97"/>
    <w:rsid w:val="00E82CC9"/>
    <w:rsid w:val="00E833D9"/>
    <w:rsid w:val="00E83785"/>
    <w:rsid w:val="00E83AF2"/>
    <w:rsid w:val="00E84330"/>
    <w:rsid w:val="00E84388"/>
    <w:rsid w:val="00E84C1A"/>
    <w:rsid w:val="00E84FCA"/>
    <w:rsid w:val="00E85101"/>
    <w:rsid w:val="00E86438"/>
    <w:rsid w:val="00E8788B"/>
    <w:rsid w:val="00E87D4B"/>
    <w:rsid w:val="00E87E74"/>
    <w:rsid w:val="00E90535"/>
    <w:rsid w:val="00E9086A"/>
    <w:rsid w:val="00E90D10"/>
    <w:rsid w:val="00E91AF4"/>
    <w:rsid w:val="00E91B62"/>
    <w:rsid w:val="00E9265A"/>
    <w:rsid w:val="00E9379F"/>
    <w:rsid w:val="00E93852"/>
    <w:rsid w:val="00E9414D"/>
    <w:rsid w:val="00E94196"/>
    <w:rsid w:val="00E94702"/>
    <w:rsid w:val="00E9488B"/>
    <w:rsid w:val="00E94D96"/>
    <w:rsid w:val="00E95795"/>
    <w:rsid w:val="00E95E49"/>
    <w:rsid w:val="00E96979"/>
    <w:rsid w:val="00E96AF4"/>
    <w:rsid w:val="00E96BD1"/>
    <w:rsid w:val="00E96BF8"/>
    <w:rsid w:val="00E96F4E"/>
    <w:rsid w:val="00E9721D"/>
    <w:rsid w:val="00E9757B"/>
    <w:rsid w:val="00EA02CC"/>
    <w:rsid w:val="00EA0364"/>
    <w:rsid w:val="00EA061E"/>
    <w:rsid w:val="00EA06FC"/>
    <w:rsid w:val="00EA0871"/>
    <w:rsid w:val="00EA12FA"/>
    <w:rsid w:val="00EA16FF"/>
    <w:rsid w:val="00EA183A"/>
    <w:rsid w:val="00EA194E"/>
    <w:rsid w:val="00EA2721"/>
    <w:rsid w:val="00EA2B20"/>
    <w:rsid w:val="00EA2BD8"/>
    <w:rsid w:val="00EA3A9B"/>
    <w:rsid w:val="00EA4146"/>
    <w:rsid w:val="00EA4289"/>
    <w:rsid w:val="00EA4791"/>
    <w:rsid w:val="00EA50A7"/>
    <w:rsid w:val="00EA5206"/>
    <w:rsid w:val="00EA5471"/>
    <w:rsid w:val="00EA5F9B"/>
    <w:rsid w:val="00EA6059"/>
    <w:rsid w:val="00EA6217"/>
    <w:rsid w:val="00EA656B"/>
    <w:rsid w:val="00EA672E"/>
    <w:rsid w:val="00EA6B16"/>
    <w:rsid w:val="00EA6C96"/>
    <w:rsid w:val="00EA6EDD"/>
    <w:rsid w:val="00EA6F36"/>
    <w:rsid w:val="00EA79D9"/>
    <w:rsid w:val="00EB17C9"/>
    <w:rsid w:val="00EB197D"/>
    <w:rsid w:val="00EB1B65"/>
    <w:rsid w:val="00EB2380"/>
    <w:rsid w:val="00EB2452"/>
    <w:rsid w:val="00EB253C"/>
    <w:rsid w:val="00EB28DD"/>
    <w:rsid w:val="00EB2D2A"/>
    <w:rsid w:val="00EB30E6"/>
    <w:rsid w:val="00EB37DB"/>
    <w:rsid w:val="00EB481D"/>
    <w:rsid w:val="00EB4835"/>
    <w:rsid w:val="00EB4946"/>
    <w:rsid w:val="00EB4E02"/>
    <w:rsid w:val="00EB5639"/>
    <w:rsid w:val="00EB5A7B"/>
    <w:rsid w:val="00EB5A9C"/>
    <w:rsid w:val="00EB619C"/>
    <w:rsid w:val="00EB6564"/>
    <w:rsid w:val="00EB6A4A"/>
    <w:rsid w:val="00EB724B"/>
    <w:rsid w:val="00EB74F9"/>
    <w:rsid w:val="00EB7B70"/>
    <w:rsid w:val="00EB7F92"/>
    <w:rsid w:val="00EC051A"/>
    <w:rsid w:val="00EC0971"/>
    <w:rsid w:val="00EC0ECD"/>
    <w:rsid w:val="00EC14AE"/>
    <w:rsid w:val="00EC16E2"/>
    <w:rsid w:val="00EC1768"/>
    <w:rsid w:val="00EC1FDE"/>
    <w:rsid w:val="00EC23EE"/>
    <w:rsid w:val="00EC2DA7"/>
    <w:rsid w:val="00EC492C"/>
    <w:rsid w:val="00EC4C67"/>
    <w:rsid w:val="00EC4CE0"/>
    <w:rsid w:val="00EC5393"/>
    <w:rsid w:val="00EC5566"/>
    <w:rsid w:val="00EC5965"/>
    <w:rsid w:val="00EC5D41"/>
    <w:rsid w:val="00EC6085"/>
    <w:rsid w:val="00EC693C"/>
    <w:rsid w:val="00EC71DF"/>
    <w:rsid w:val="00EC71E9"/>
    <w:rsid w:val="00EC7845"/>
    <w:rsid w:val="00EC799E"/>
    <w:rsid w:val="00ED118F"/>
    <w:rsid w:val="00ED1381"/>
    <w:rsid w:val="00ED1802"/>
    <w:rsid w:val="00ED1A82"/>
    <w:rsid w:val="00ED30CF"/>
    <w:rsid w:val="00ED329D"/>
    <w:rsid w:val="00ED3782"/>
    <w:rsid w:val="00ED38A1"/>
    <w:rsid w:val="00ED3F7F"/>
    <w:rsid w:val="00ED420E"/>
    <w:rsid w:val="00ED5CBE"/>
    <w:rsid w:val="00ED619A"/>
    <w:rsid w:val="00ED6384"/>
    <w:rsid w:val="00ED706E"/>
    <w:rsid w:val="00ED763D"/>
    <w:rsid w:val="00ED7696"/>
    <w:rsid w:val="00ED77DE"/>
    <w:rsid w:val="00EE09F0"/>
    <w:rsid w:val="00EE11AE"/>
    <w:rsid w:val="00EE13E5"/>
    <w:rsid w:val="00EE13EB"/>
    <w:rsid w:val="00EE19CD"/>
    <w:rsid w:val="00EE1B56"/>
    <w:rsid w:val="00EE1BB4"/>
    <w:rsid w:val="00EE1C16"/>
    <w:rsid w:val="00EE25DC"/>
    <w:rsid w:val="00EE3045"/>
    <w:rsid w:val="00EE31E4"/>
    <w:rsid w:val="00EE32B6"/>
    <w:rsid w:val="00EE359D"/>
    <w:rsid w:val="00EE3E6E"/>
    <w:rsid w:val="00EE424B"/>
    <w:rsid w:val="00EE5055"/>
    <w:rsid w:val="00EE50DC"/>
    <w:rsid w:val="00EE555C"/>
    <w:rsid w:val="00EE57E3"/>
    <w:rsid w:val="00EE6039"/>
    <w:rsid w:val="00EE60A6"/>
    <w:rsid w:val="00EE63BF"/>
    <w:rsid w:val="00EE65CF"/>
    <w:rsid w:val="00EE7300"/>
    <w:rsid w:val="00EE7466"/>
    <w:rsid w:val="00EE7506"/>
    <w:rsid w:val="00EE7A5D"/>
    <w:rsid w:val="00EE7B36"/>
    <w:rsid w:val="00EF00E6"/>
    <w:rsid w:val="00EF0EE5"/>
    <w:rsid w:val="00EF1201"/>
    <w:rsid w:val="00EF1873"/>
    <w:rsid w:val="00EF2191"/>
    <w:rsid w:val="00EF21BA"/>
    <w:rsid w:val="00EF2293"/>
    <w:rsid w:val="00EF2D99"/>
    <w:rsid w:val="00EF3468"/>
    <w:rsid w:val="00EF36B6"/>
    <w:rsid w:val="00EF3D47"/>
    <w:rsid w:val="00EF4AE6"/>
    <w:rsid w:val="00EF511C"/>
    <w:rsid w:val="00EF59D0"/>
    <w:rsid w:val="00EF5D81"/>
    <w:rsid w:val="00EF5DE8"/>
    <w:rsid w:val="00EF60CC"/>
    <w:rsid w:val="00EF6BBB"/>
    <w:rsid w:val="00EF6BCF"/>
    <w:rsid w:val="00EF6BFC"/>
    <w:rsid w:val="00EF7B8C"/>
    <w:rsid w:val="00F00A1F"/>
    <w:rsid w:val="00F01842"/>
    <w:rsid w:val="00F02958"/>
    <w:rsid w:val="00F0296C"/>
    <w:rsid w:val="00F038B7"/>
    <w:rsid w:val="00F038F0"/>
    <w:rsid w:val="00F04E0F"/>
    <w:rsid w:val="00F04F2E"/>
    <w:rsid w:val="00F05688"/>
    <w:rsid w:val="00F05A6B"/>
    <w:rsid w:val="00F0631E"/>
    <w:rsid w:val="00F06900"/>
    <w:rsid w:val="00F06FEA"/>
    <w:rsid w:val="00F0714D"/>
    <w:rsid w:val="00F07E1B"/>
    <w:rsid w:val="00F10B3D"/>
    <w:rsid w:val="00F111CF"/>
    <w:rsid w:val="00F11991"/>
    <w:rsid w:val="00F11C48"/>
    <w:rsid w:val="00F11CF7"/>
    <w:rsid w:val="00F1299A"/>
    <w:rsid w:val="00F12C2C"/>
    <w:rsid w:val="00F12E73"/>
    <w:rsid w:val="00F132E8"/>
    <w:rsid w:val="00F13F04"/>
    <w:rsid w:val="00F13F55"/>
    <w:rsid w:val="00F14018"/>
    <w:rsid w:val="00F14020"/>
    <w:rsid w:val="00F140BF"/>
    <w:rsid w:val="00F1428B"/>
    <w:rsid w:val="00F1471A"/>
    <w:rsid w:val="00F149F7"/>
    <w:rsid w:val="00F14CCF"/>
    <w:rsid w:val="00F14D76"/>
    <w:rsid w:val="00F14EE2"/>
    <w:rsid w:val="00F14F59"/>
    <w:rsid w:val="00F1544E"/>
    <w:rsid w:val="00F15544"/>
    <w:rsid w:val="00F1586C"/>
    <w:rsid w:val="00F15992"/>
    <w:rsid w:val="00F162AB"/>
    <w:rsid w:val="00F16893"/>
    <w:rsid w:val="00F16957"/>
    <w:rsid w:val="00F16A0A"/>
    <w:rsid w:val="00F17821"/>
    <w:rsid w:val="00F20E11"/>
    <w:rsid w:val="00F21677"/>
    <w:rsid w:val="00F21B9C"/>
    <w:rsid w:val="00F2203D"/>
    <w:rsid w:val="00F2287F"/>
    <w:rsid w:val="00F229B0"/>
    <w:rsid w:val="00F229DA"/>
    <w:rsid w:val="00F231E3"/>
    <w:rsid w:val="00F23351"/>
    <w:rsid w:val="00F23F99"/>
    <w:rsid w:val="00F25788"/>
    <w:rsid w:val="00F25B73"/>
    <w:rsid w:val="00F25EB0"/>
    <w:rsid w:val="00F265DF"/>
    <w:rsid w:val="00F26D63"/>
    <w:rsid w:val="00F302B6"/>
    <w:rsid w:val="00F3080E"/>
    <w:rsid w:val="00F31F14"/>
    <w:rsid w:val="00F323D8"/>
    <w:rsid w:val="00F32628"/>
    <w:rsid w:val="00F32D79"/>
    <w:rsid w:val="00F33081"/>
    <w:rsid w:val="00F34FC5"/>
    <w:rsid w:val="00F351CC"/>
    <w:rsid w:val="00F351ED"/>
    <w:rsid w:val="00F35E70"/>
    <w:rsid w:val="00F3612F"/>
    <w:rsid w:val="00F36386"/>
    <w:rsid w:val="00F36D70"/>
    <w:rsid w:val="00F36DFD"/>
    <w:rsid w:val="00F401A4"/>
    <w:rsid w:val="00F40382"/>
    <w:rsid w:val="00F40B1B"/>
    <w:rsid w:val="00F4244E"/>
    <w:rsid w:val="00F424C6"/>
    <w:rsid w:val="00F4291A"/>
    <w:rsid w:val="00F42C42"/>
    <w:rsid w:val="00F42F65"/>
    <w:rsid w:val="00F43481"/>
    <w:rsid w:val="00F437F7"/>
    <w:rsid w:val="00F4395A"/>
    <w:rsid w:val="00F4416A"/>
    <w:rsid w:val="00F4476D"/>
    <w:rsid w:val="00F44B5F"/>
    <w:rsid w:val="00F451CD"/>
    <w:rsid w:val="00F452BE"/>
    <w:rsid w:val="00F455DF"/>
    <w:rsid w:val="00F461B2"/>
    <w:rsid w:val="00F46A63"/>
    <w:rsid w:val="00F46D60"/>
    <w:rsid w:val="00F47055"/>
    <w:rsid w:val="00F50299"/>
    <w:rsid w:val="00F503E7"/>
    <w:rsid w:val="00F50E8F"/>
    <w:rsid w:val="00F51054"/>
    <w:rsid w:val="00F51889"/>
    <w:rsid w:val="00F524CB"/>
    <w:rsid w:val="00F52FBF"/>
    <w:rsid w:val="00F52FD8"/>
    <w:rsid w:val="00F5344C"/>
    <w:rsid w:val="00F53F7A"/>
    <w:rsid w:val="00F53F8D"/>
    <w:rsid w:val="00F55CC0"/>
    <w:rsid w:val="00F56658"/>
    <w:rsid w:val="00F5695C"/>
    <w:rsid w:val="00F57B76"/>
    <w:rsid w:val="00F57FFE"/>
    <w:rsid w:val="00F6014B"/>
    <w:rsid w:val="00F60938"/>
    <w:rsid w:val="00F60F21"/>
    <w:rsid w:val="00F61201"/>
    <w:rsid w:val="00F61359"/>
    <w:rsid w:val="00F61418"/>
    <w:rsid w:val="00F61C8A"/>
    <w:rsid w:val="00F61F7F"/>
    <w:rsid w:val="00F62372"/>
    <w:rsid w:val="00F62931"/>
    <w:rsid w:val="00F62DE5"/>
    <w:rsid w:val="00F62E93"/>
    <w:rsid w:val="00F63274"/>
    <w:rsid w:val="00F632CA"/>
    <w:rsid w:val="00F640BF"/>
    <w:rsid w:val="00F6416C"/>
    <w:rsid w:val="00F64DC1"/>
    <w:rsid w:val="00F65632"/>
    <w:rsid w:val="00F65D22"/>
    <w:rsid w:val="00F6788E"/>
    <w:rsid w:val="00F67913"/>
    <w:rsid w:val="00F67CC0"/>
    <w:rsid w:val="00F71281"/>
    <w:rsid w:val="00F71D16"/>
    <w:rsid w:val="00F72061"/>
    <w:rsid w:val="00F7255E"/>
    <w:rsid w:val="00F726C1"/>
    <w:rsid w:val="00F729B0"/>
    <w:rsid w:val="00F72BAD"/>
    <w:rsid w:val="00F732CE"/>
    <w:rsid w:val="00F740C9"/>
    <w:rsid w:val="00F74985"/>
    <w:rsid w:val="00F74F97"/>
    <w:rsid w:val="00F751F6"/>
    <w:rsid w:val="00F7551F"/>
    <w:rsid w:val="00F75612"/>
    <w:rsid w:val="00F75716"/>
    <w:rsid w:val="00F75D96"/>
    <w:rsid w:val="00F75F3E"/>
    <w:rsid w:val="00F7697E"/>
    <w:rsid w:val="00F772A5"/>
    <w:rsid w:val="00F77970"/>
    <w:rsid w:val="00F80298"/>
    <w:rsid w:val="00F80471"/>
    <w:rsid w:val="00F80C9F"/>
    <w:rsid w:val="00F80DFA"/>
    <w:rsid w:val="00F81BF8"/>
    <w:rsid w:val="00F81CBD"/>
    <w:rsid w:val="00F82BE2"/>
    <w:rsid w:val="00F82CEF"/>
    <w:rsid w:val="00F83FA0"/>
    <w:rsid w:val="00F854D9"/>
    <w:rsid w:val="00F8552C"/>
    <w:rsid w:val="00F85AF7"/>
    <w:rsid w:val="00F85DBA"/>
    <w:rsid w:val="00F86010"/>
    <w:rsid w:val="00F860F2"/>
    <w:rsid w:val="00F860FD"/>
    <w:rsid w:val="00F8640D"/>
    <w:rsid w:val="00F86722"/>
    <w:rsid w:val="00F86A50"/>
    <w:rsid w:val="00F86AC6"/>
    <w:rsid w:val="00F86DBF"/>
    <w:rsid w:val="00F87DBE"/>
    <w:rsid w:val="00F90FB6"/>
    <w:rsid w:val="00F9284E"/>
    <w:rsid w:val="00F9375B"/>
    <w:rsid w:val="00F93896"/>
    <w:rsid w:val="00F93CAF"/>
    <w:rsid w:val="00F94050"/>
    <w:rsid w:val="00F941D2"/>
    <w:rsid w:val="00F94600"/>
    <w:rsid w:val="00F951BB"/>
    <w:rsid w:val="00F959B1"/>
    <w:rsid w:val="00F963A7"/>
    <w:rsid w:val="00F965A5"/>
    <w:rsid w:val="00F9678D"/>
    <w:rsid w:val="00F97E64"/>
    <w:rsid w:val="00FA0095"/>
    <w:rsid w:val="00FA04A1"/>
    <w:rsid w:val="00FA0AA5"/>
    <w:rsid w:val="00FA0BBE"/>
    <w:rsid w:val="00FA0EA7"/>
    <w:rsid w:val="00FA232D"/>
    <w:rsid w:val="00FA2D0A"/>
    <w:rsid w:val="00FA3378"/>
    <w:rsid w:val="00FA39C4"/>
    <w:rsid w:val="00FA3AEB"/>
    <w:rsid w:val="00FA4204"/>
    <w:rsid w:val="00FA445D"/>
    <w:rsid w:val="00FA51EE"/>
    <w:rsid w:val="00FA5AD4"/>
    <w:rsid w:val="00FA5D6D"/>
    <w:rsid w:val="00FA6525"/>
    <w:rsid w:val="00FA655A"/>
    <w:rsid w:val="00FA769D"/>
    <w:rsid w:val="00FA7942"/>
    <w:rsid w:val="00FB115C"/>
    <w:rsid w:val="00FB1825"/>
    <w:rsid w:val="00FB1911"/>
    <w:rsid w:val="00FB2363"/>
    <w:rsid w:val="00FB25C0"/>
    <w:rsid w:val="00FB3152"/>
    <w:rsid w:val="00FB3A99"/>
    <w:rsid w:val="00FB3F45"/>
    <w:rsid w:val="00FB48C2"/>
    <w:rsid w:val="00FB54AF"/>
    <w:rsid w:val="00FB606C"/>
    <w:rsid w:val="00FB6587"/>
    <w:rsid w:val="00FB6DEC"/>
    <w:rsid w:val="00FB71A8"/>
    <w:rsid w:val="00FB7D02"/>
    <w:rsid w:val="00FB7D1A"/>
    <w:rsid w:val="00FC1CF1"/>
    <w:rsid w:val="00FC259B"/>
    <w:rsid w:val="00FC2F39"/>
    <w:rsid w:val="00FC331D"/>
    <w:rsid w:val="00FC3AA8"/>
    <w:rsid w:val="00FC3AB8"/>
    <w:rsid w:val="00FC45A5"/>
    <w:rsid w:val="00FC4F1B"/>
    <w:rsid w:val="00FC4F57"/>
    <w:rsid w:val="00FC5D93"/>
    <w:rsid w:val="00FC6573"/>
    <w:rsid w:val="00FC66FC"/>
    <w:rsid w:val="00FC6C5B"/>
    <w:rsid w:val="00FC758F"/>
    <w:rsid w:val="00FC76FD"/>
    <w:rsid w:val="00FC798F"/>
    <w:rsid w:val="00FC7DEF"/>
    <w:rsid w:val="00FD0595"/>
    <w:rsid w:val="00FD0E8D"/>
    <w:rsid w:val="00FD0EC3"/>
    <w:rsid w:val="00FD1112"/>
    <w:rsid w:val="00FD1154"/>
    <w:rsid w:val="00FD17C3"/>
    <w:rsid w:val="00FD1F57"/>
    <w:rsid w:val="00FD2A41"/>
    <w:rsid w:val="00FD2D05"/>
    <w:rsid w:val="00FD2ECF"/>
    <w:rsid w:val="00FD34CD"/>
    <w:rsid w:val="00FD3593"/>
    <w:rsid w:val="00FD45C6"/>
    <w:rsid w:val="00FD4FC8"/>
    <w:rsid w:val="00FD5034"/>
    <w:rsid w:val="00FD5159"/>
    <w:rsid w:val="00FD51DA"/>
    <w:rsid w:val="00FD5863"/>
    <w:rsid w:val="00FD6627"/>
    <w:rsid w:val="00FD69B8"/>
    <w:rsid w:val="00FD6AC0"/>
    <w:rsid w:val="00FD72E6"/>
    <w:rsid w:val="00FD7726"/>
    <w:rsid w:val="00FD7F1E"/>
    <w:rsid w:val="00FE027F"/>
    <w:rsid w:val="00FE0687"/>
    <w:rsid w:val="00FE0819"/>
    <w:rsid w:val="00FE0A90"/>
    <w:rsid w:val="00FE0B58"/>
    <w:rsid w:val="00FE1421"/>
    <w:rsid w:val="00FE15FB"/>
    <w:rsid w:val="00FE1797"/>
    <w:rsid w:val="00FE258D"/>
    <w:rsid w:val="00FE338C"/>
    <w:rsid w:val="00FE3535"/>
    <w:rsid w:val="00FE3644"/>
    <w:rsid w:val="00FE3858"/>
    <w:rsid w:val="00FE43E6"/>
    <w:rsid w:val="00FE4C60"/>
    <w:rsid w:val="00FE5F5B"/>
    <w:rsid w:val="00FE6635"/>
    <w:rsid w:val="00FE6BCA"/>
    <w:rsid w:val="00FE71DC"/>
    <w:rsid w:val="00FE7A47"/>
    <w:rsid w:val="00FE7EEB"/>
    <w:rsid w:val="00FF0A0B"/>
    <w:rsid w:val="00FF0DCB"/>
    <w:rsid w:val="00FF2072"/>
    <w:rsid w:val="00FF24B0"/>
    <w:rsid w:val="00FF25D6"/>
    <w:rsid w:val="00FF397A"/>
    <w:rsid w:val="00FF3ABD"/>
    <w:rsid w:val="00FF3D08"/>
    <w:rsid w:val="00FF3E2A"/>
    <w:rsid w:val="00FF4020"/>
    <w:rsid w:val="00FF40F7"/>
    <w:rsid w:val="00FF4CA1"/>
    <w:rsid w:val="00FF60EA"/>
    <w:rsid w:val="00FF64D2"/>
    <w:rsid w:val="00FF6A6E"/>
    <w:rsid w:val="00FF6BC4"/>
    <w:rsid w:val="00FF6FF4"/>
    <w:rsid w:val="00FF7A01"/>
    <w:rsid w:val="00FF7AA1"/>
    <w:rsid w:val="00FF7AA8"/>
    <w:rsid w:val="00FF7FD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F0705"/>
  <w15:docId w15:val="{D3C4578E-A32B-4E2C-A316-563D8648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CF4"/>
    <w:pPr>
      <w:spacing w:after="240" w:line="240" w:lineRule="atLeast"/>
    </w:pPr>
    <w:rPr>
      <w:rFonts w:ascii="Arial" w:hAnsi="Arial"/>
      <w:lang w:eastAsia="en-US"/>
    </w:rPr>
  </w:style>
  <w:style w:type="paragraph" w:styleId="Heading1">
    <w:name w:val="heading 1"/>
    <w:basedOn w:val="BodyText"/>
    <w:next w:val="BodyText"/>
    <w:qFormat/>
    <w:rsid w:val="00496358"/>
    <w:pPr>
      <w:keepNext/>
      <w:pageBreakBefore/>
      <w:numPr>
        <w:numId w:val="14"/>
      </w:numPr>
      <w:pBdr>
        <w:bottom w:val="single" w:sz="12" w:space="12" w:color="9B0014"/>
      </w:pBdr>
      <w:tabs>
        <w:tab w:val="clear" w:pos="567"/>
        <w:tab w:val="left" w:pos="2268"/>
      </w:tabs>
      <w:spacing w:after="480" w:line="240" w:lineRule="auto"/>
      <w:outlineLvl w:val="0"/>
    </w:pPr>
    <w:rPr>
      <w:rFonts w:ascii="Arial Bold" w:hAnsi="Arial Bold"/>
      <w:b/>
      <w:caps/>
      <w:color w:val="9B0014"/>
      <w:sz w:val="36"/>
    </w:rPr>
  </w:style>
  <w:style w:type="paragraph" w:styleId="Heading2">
    <w:name w:val="heading 2"/>
    <w:basedOn w:val="BodyText"/>
    <w:next w:val="BodyText2"/>
    <w:qFormat/>
    <w:rsid w:val="00EA656B"/>
    <w:pPr>
      <w:keepNext/>
      <w:spacing w:before="60"/>
      <w:ind w:left="0" w:firstLine="0"/>
      <w:outlineLvl w:val="1"/>
    </w:pPr>
    <w:rPr>
      <w:b/>
      <w:i/>
      <w:sz w:val="24"/>
    </w:rPr>
  </w:style>
  <w:style w:type="paragraph" w:styleId="Heading3">
    <w:name w:val="heading 3"/>
    <w:basedOn w:val="BodyText"/>
    <w:next w:val="BodyText"/>
    <w:qFormat/>
    <w:rsid w:val="00814C36"/>
    <w:pPr>
      <w:keepNext/>
      <w:numPr>
        <w:numId w:val="3"/>
      </w:numPr>
      <w:spacing w:before="240" w:after="60"/>
      <w:outlineLvl w:val="2"/>
    </w:pPr>
    <w:rPr>
      <w:b/>
      <w:sz w:val="24"/>
    </w:rPr>
  </w:style>
  <w:style w:type="paragraph" w:styleId="Heading4">
    <w:name w:val="heading 4"/>
    <w:basedOn w:val="BodyText"/>
    <w:next w:val="BodyText"/>
    <w:qFormat/>
    <w:rsid w:val="00E06380"/>
    <w:pPr>
      <w:keepNext/>
      <w:spacing w:before="40" w:after="120"/>
      <w:ind w:left="0" w:firstLine="0"/>
      <w:outlineLvl w:val="3"/>
    </w:pPr>
    <w:rPr>
      <w:b/>
    </w:rPr>
  </w:style>
  <w:style w:type="paragraph" w:styleId="Heading5">
    <w:name w:val="heading 5"/>
    <w:basedOn w:val="Normal"/>
    <w:next w:val="Normal"/>
    <w:qFormat/>
    <w:rsid w:val="00814C36"/>
    <w:pPr>
      <w:keepNext/>
      <w:numPr>
        <w:ilvl w:val="4"/>
        <w:numId w:val="3"/>
      </w:numPr>
      <w:outlineLvl w:val="4"/>
    </w:pPr>
    <w:rPr>
      <w:b/>
      <w:u w:val="single"/>
    </w:rPr>
  </w:style>
  <w:style w:type="paragraph" w:styleId="Heading6">
    <w:name w:val="heading 6"/>
    <w:basedOn w:val="Normal"/>
    <w:next w:val="Normal"/>
    <w:qFormat/>
    <w:rsid w:val="00814C36"/>
    <w:pPr>
      <w:keepNext/>
      <w:numPr>
        <w:ilvl w:val="5"/>
        <w:numId w:val="3"/>
      </w:numPr>
      <w:outlineLvl w:val="5"/>
    </w:pPr>
    <w:rPr>
      <w:b/>
    </w:rPr>
  </w:style>
  <w:style w:type="paragraph" w:styleId="Heading7">
    <w:name w:val="heading 7"/>
    <w:basedOn w:val="Normal"/>
    <w:next w:val="Normal"/>
    <w:qFormat/>
    <w:rsid w:val="00814C36"/>
    <w:pPr>
      <w:numPr>
        <w:ilvl w:val="6"/>
        <w:numId w:val="3"/>
      </w:numPr>
      <w:spacing w:before="240" w:after="60"/>
      <w:outlineLvl w:val="6"/>
    </w:pPr>
  </w:style>
  <w:style w:type="paragraph" w:styleId="Heading8">
    <w:name w:val="heading 8"/>
    <w:basedOn w:val="Normal"/>
    <w:next w:val="Normal"/>
    <w:qFormat/>
    <w:rsid w:val="00814C36"/>
    <w:pPr>
      <w:numPr>
        <w:ilvl w:val="7"/>
        <w:numId w:val="3"/>
      </w:numPr>
      <w:spacing w:before="240" w:after="60"/>
      <w:outlineLvl w:val="7"/>
    </w:pPr>
    <w:rPr>
      <w:i/>
    </w:rPr>
  </w:style>
  <w:style w:type="paragraph" w:styleId="Heading9">
    <w:name w:val="heading 9"/>
    <w:basedOn w:val="Normal"/>
    <w:next w:val="Normal"/>
    <w:qFormat/>
    <w:rsid w:val="00814C36"/>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B94FB4"/>
    <w:pPr>
      <w:spacing w:after="0"/>
    </w:pPr>
  </w:style>
  <w:style w:type="paragraph" w:customStyle="1" w:styleId="ChartMainHeading">
    <w:name w:val="Chart Main Heading"/>
    <w:basedOn w:val="SingleParagraph"/>
    <w:next w:val="Normal"/>
    <w:rsid w:val="00CF7019"/>
    <w:pPr>
      <w:keepNext/>
      <w:spacing w:line="240" w:lineRule="auto"/>
      <w:jc w:val="center"/>
    </w:pPr>
    <w:rPr>
      <w:rFonts w:ascii="Arial Bold" w:hAnsi="Arial Bold"/>
      <w:b/>
      <w:caps/>
      <w:color w:val="9B0014"/>
      <w:spacing w:val="-6"/>
      <w:sz w:val="18"/>
    </w:rPr>
  </w:style>
  <w:style w:type="paragraph" w:customStyle="1" w:styleId="ChartSecondHeading">
    <w:name w:val="Chart Second Heading"/>
    <w:basedOn w:val="SingleParagraph"/>
    <w:next w:val="Normal"/>
    <w:rsid w:val="00CA109A"/>
    <w:pPr>
      <w:jc w:val="center"/>
    </w:pPr>
  </w:style>
  <w:style w:type="paragraph" w:customStyle="1" w:styleId="TableMainHeading">
    <w:name w:val="Table Main Heading"/>
    <w:basedOn w:val="ChartMainHeading"/>
    <w:next w:val="Normal"/>
    <w:rsid w:val="00AE31C0"/>
    <w:pPr>
      <w:jc w:val="left"/>
    </w:pPr>
  </w:style>
  <w:style w:type="paragraph" w:styleId="Header">
    <w:name w:val="header"/>
    <w:basedOn w:val="Normal"/>
    <w:rsid w:val="005D3941"/>
    <w:pPr>
      <w:tabs>
        <w:tab w:val="center" w:pos="4153"/>
        <w:tab w:val="right" w:pos="8306"/>
      </w:tabs>
    </w:pPr>
    <w:rPr>
      <w:b/>
    </w:rPr>
  </w:style>
  <w:style w:type="paragraph" w:styleId="Footer">
    <w:name w:val="footer"/>
    <w:basedOn w:val="Normal"/>
    <w:link w:val="FooterChar"/>
    <w:uiPriority w:val="99"/>
    <w:rsid w:val="005D3941"/>
    <w:pPr>
      <w:tabs>
        <w:tab w:val="center" w:pos="4153"/>
        <w:tab w:val="right" w:pos="8306"/>
      </w:tabs>
    </w:pPr>
  </w:style>
  <w:style w:type="paragraph" w:styleId="BodyText">
    <w:name w:val="Body Text"/>
    <w:aliases w:val="Body Text Char"/>
    <w:basedOn w:val="Normal"/>
    <w:link w:val="BodyTextChar1"/>
    <w:rsid w:val="00A86340"/>
    <w:pPr>
      <w:tabs>
        <w:tab w:val="left" w:pos="567"/>
      </w:tabs>
      <w:ind w:left="567" w:hanging="567"/>
    </w:pPr>
  </w:style>
  <w:style w:type="paragraph" w:customStyle="1" w:styleId="Bullet">
    <w:name w:val="Bullet"/>
    <w:basedOn w:val="Normal"/>
    <w:rsid w:val="00CF7019"/>
    <w:pPr>
      <w:numPr>
        <w:numId w:val="17"/>
      </w:numPr>
    </w:pPr>
  </w:style>
  <w:style w:type="paragraph" w:styleId="Caption">
    <w:name w:val="caption"/>
    <w:basedOn w:val="Normal"/>
    <w:next w:val="BodyText"/>
    <w:qFormat/>
    <w:rsid w:val="005D3941"/>
    <w:pPr>
      <w:keepNext/>
    </w:pPr>
    <w:rPr>
      <w:u w:val="single"/>
    </w:rPr>
  </w:style>
  <w:style w:type="character" w:styleId="FootnoteReference">
    <w:name w:val="footnote reference"/>
    <w:basedOn w:val="DefaultParagraphFont"/>
    <w:rsid w:val="005D3941"/>
    <w:rPr>
      <w:vertAlign w:val="superscript"/>
    </w:rPr>
  </w:style>
  <w:style w:type="paragraph" w:styleId="FootnoteText">
    <w:name w:val="footnote text"/>
    <w:basedOn w:val="Normal"/>
    <w:link w:val="FootnoteTextChar"/>
    <w:uiPriority w:val="99"/>
    <w:rsid w:val="00DC79B7"/>
    <w:pPr>
      <w:ind w:left="397" w:hanging="397"/>
    </w:pPr>
    <w:rPr>
      <w:sz w:val="18"/>
    </w:rPr>
  </w:style>
  <w:style w:type="character" w:styleId="Hyperlink">
    <w:name w:val="Hyperlink"/>
    <w:uiPriority w:val="99"/>
    <w:rsid w:val="003C2466"/>
    <w:rPr>
      <w:rFonts w:ascii="Arial Bold" w:hAnsi="Arial Bold"/>
      <w:color w:val="9B0014"/>
    </w:rPr>
  </w:style>
  <w:style w:type="character" w:styleId="PageNumber">
    <w:name w:val="page number"/>
    <w:basedOn w:val="DefaultParagraphFont"/>
    <w:rsid w:val="005D3941"/>
  </w:style>
  <w:style w:type="paragraph" w:customStyle="1" w:styleId="ReportTitle">
    <w:name w:val="Report Title"/>
    <w:basedOn w:val="Normal"/>
    <w:rsid w:val="00946158"/>
    <w:pPr>
      <w:spacing w:after="0" w:line="400" w:lineRule="atLeast"/>
      <w:jc w:val="center"/>
    </w:pPr>
    <w:rPr>
      <w:b/>
      <w:caps/>
      <w:color w:val="9B0014"/>
      <w:sz w:val="36"/>
    </w:rPr>
  </w:style>
  <w:style w:type="paragraph" w:customStyle="1" w:styleId="signaturename">
    <w:name w:val="signature name"/>
    <w:basedOn w:val="Normal"/>
    <w:next w:val="Normal"/>
    <w:rsid w:val="005D3941"/>
    <w:pPr>
      <w:spacing w:before="1200" w:after="0"/>
    </w:pPr>
  </w:style>
  <w:style w:type="paragraph" w:customStyle="1" w:styleId="signaturetitle">
    <w:name w:val="signature title"/>
    <w:basedOn w:val="Normal"/>
    <w:next w:val="Normal"/>
    <w:rsid w:val="00E31EFE"/>
    <w:pPr>
      <w:spacing w:before="240" w:after="0"/>
    </w:pPr>
  </w:style>
  <w:style w:type="paragraph" w:customStyle="1" w:styleId="table">
    <w:name w:val="table"/>
    <w:basedOn w:val="Normal"/>
    <w:rsid w:val="005D3941"/>
    <w:pPr>
      <w:spacing w:before="100"/>
      <w:ind w:left="113"/>
    </w:pPr>
  </w:style>
  <w:style w:type="paragraph" w:customStyle="1" w:styleId="TableofContentsTitle">
    <w:name w:val="Table of Contents Title"/>
    <w:basedOn w:val="Normal"/>
    <w:next w:val="Normal"/>
    <w:rsid w:val="005D3941"/>
    <w:rPr>
      <w:b/>
      <w:caps/>
      <w:sz w:val="28"/>
    </w:rPr>
  </w:style>
  <w:style w:type="paragraph" w:styleId="TableofFigures">
    <w:name w:val="table of figures"/>
    <w:basedOn w:val="Normal"/>
    <w:next w:val="Normal"/>
    <w:semiHidden/>
    <w:rsid w:val="005D3941"/>
    <w:pPr>
      <w:tabs>
        <w:tab w:val="left" w:pos="851"/>
        <w:tab w:val="right" w:pos="8307"/>
      </w:tabs>
      <w:ind w:left="851" w:right="567" w:hanging="851"/>
    </w:pPr>
  </w:style>
  <w:style w:type="paragraph" w:customStyle="1" w:styleId="TableText">
    <w:name w:val="Table Text"/>
    <w:basedOn w:val="BodyText"/>
    <w:rsid w:val="001F40FE"/>
    <w:pPr>
      <w:spacing w:before="60" w:after="60"/>
      <w:ind w:left="0" w:firstLine="0"/>
    </w:pPr>
  </w:style>
  <w:style w:type="paragraph" w:styleId="TOC1">
    <w:name w:val="toc 1"/>
    <w:basedOn w:val="Normal"/>
    <w:next w:val="Normal"/>
    <w:uiPriority w:val="39"/>
    <w:rsid w:val="00946158"/>
    <w:pPr>
      <w:tabs>
        <w:tab w:val="left" w:pos="1418"/>
        <w:tab w:val="right" w:leader="dot" w:pos="7711"/>
      </w:tabs>
      <w:spacing w:before="120" w:after="80" w:line="240" w:lineRule="auto"/>
      <w:ind w:left="1418" w:hanging="1418"/>
    </w:pPr>
    <w:rPr>
      <w:rFonts w:cs="Arial"/>
      <w:b/>
      <w:bCs/>
      <w:caps/>
      <w:noProof/>
      <w:color w:val="9B0014"/>
      <w:sz w:val="22"/>
      <w:szCs w:val="24"/>
    </w:rPr>
  </w:style>
  <w:style w:type="paragraph" w:styleId="TOC2">
    <w:name w:val="toc 2"/>
    <w:basedOn w:val="Normal"/>
    <w:next w:val="Normal"/>
    <w:uiPriority w:val="39"/>
    <w:rsid w:val="00FB54AF"/>
    <w:pPr>
      <w:tabs>
        <w:tab w:val="right" w:leader="dot" w:pos="7700"/>
      </w:tabs>
      <w:spacing w:before="80" w:after="80" w:line="240" w:lineRule="auto"/>
      <w:ind w:left="426" w:right="1474" w:hanging="142"/>
    </w:pPr>
    <w:rPr>
      <w:rFonts w:cs="Arial"/>
      <w:bCs/>
      <w:noProof/>
    </w:rPr>
  </w:style>
  <w:style w:type="paragraph" w:styleId="TOC3">
    <w:name w:val="toc 3"/>
    <w:basedOn w:val="TOC1"/>
    <w:next w:val="Normal"/>
    <w:uiPriority w:val="39"/>
    <w:rsid w:val="00946158"/>
    <w:pPr>
      <w:tabs>
        <w:tab w:val="clear" w:pos="1418"/>
      </w:tabs>
      <w:ind w:left="0" w:firstLine="0"/>
    </w:pPr>
  </w:style>
  <w:style w:type="paragraph" w:styleId="TOC4">
    <w:name w:val="toc 4"/>
    <w:basedOn w:val="Normal"/>
    <w:next w:val="Normal"/>
    <w:uiPriority w:val="39"/>
    <w:rsid w:val="005D3941"/>
    <w:pPr>
      <w:spacing w:after="0"/>
      <w:ind w:left="440"/>
    </w:pPr>
    <w:rPr>
      <w:rFonts w:ascii="Times New Roman" w:hAnsi="Times New Roman"/>
    </w:rPr>
  </w:style>
  <w:style w:type="paragraph" w:styleId="TOC5">
    <w:name w:val="toc 5"/>
    <w:basedOn w:val="Normal"/>
    <w:next w:val="Normal"/>
    <w:uiPriority w:val="39"/>
    <w:rsid w:val="005D3941"/>
    <w:pPr>
      <w:spacing w:after="0"/>
      <w:ind w:left="660"/>
    </w:pPr>
    <w:rPr>
      <w:rFonts w:ascii="Times New Roman" w:hAnsi="Times New Roman"/>
    </w:rPr>
  </w:style>
  <w:style w:type="paragraph" w:styleId="TOC6">
    <w:name w:val="toc 6"/>
    <w:basedOn w:val="Normal"/>
    <w:next w:val="Normal"/>
    <w:uiPriority w:val="39"/>
    <w:rsid w:val="005D3941"/>
    <w:pPr>
      <w:spacing w:after="0"/>
      <w:ind w:left="880"/>
    </w:pPr>
    <w:rPr>
      <w:rFonts w:ascii="Times New Roman" w:hAnsi="Times New Roman"/>
    </w:rPr>
  </w:style>
  <w:style w:type="paragraph" w:styleId="TOC7">
    <w:name w:val="toc 7"/>
    <w:basedOn w:val="Normal"/>
    <w:next w:val="Normal"/>
    <w:uiPriority w:val="39"/>
    <w:rsid w:val="005D3941"/>
    <w:pPr>
      <w:spacing w:after="0"/>
      <w:ind w:left="1100"/>
    </w:pPr>
    <w:rPr>
      <w:rFonts w:ascii="Times New Roman" w:hAnsi="Times New Roman"/>
    </w:rPr>
  </w:style>
  <w:style w:type="paragraph" w:styleId="TOC8">
    <w:name w:val="toc 8"/>
    <w:basedOn w:val="Normal"/>
    <w:next w:val="Normal"/>
    <w:uiPriority w:val="39"/>
    <w:rsid w:val="005D3941"/>
    <w:pPr>
      <w:spacing w:after="0"/>
      <w:ind w:left="1320"/>
    </w:pPr>
    <w:rPr>
      <w:rFonts w:ascii="Times New Roman" w:hAnsi="Times New Roman"/>
    </w:rPr>
  </w:style>
  <w:style w:type="paragraph" w:styleId="TOC9">
    <w:name w:val="toc 9"/>
    <w:basedOn w:val="Normal"/>
    <w:next w:val="Normal"/>
    <w:uiPriority w:val="39"/>
    <w:rsid w:val="005D3941"/>
    <w:pPr>
      <w:spacing w:after="0"/>
      <w:ind w:left="1540"/>
    </w:pPr>
    <w:rPr>
      <w:rFonts w:ascii="Times New Roman" w:hAnsi="Times New Roman"/>
    </w:rPr>
  </w:style>
  <w:style w:type="paragraph" w:customStyle="1" w:styleId="Dash">
    <w:name w:val="Dash"/>
    <w:basedOn w:val="Normal"/>
    <w:rsid w:val="005F3F4D"/>
  </w:style>
  <w:style w:type="paragraph" w:customStyle="1" w:styleId="DoubleDot">
    <w:name w:val="Double Dot"/>
    <w:basedOn w:val="Normal"/>
    <w:rsid w:val="005F3F4D"/>
  </w:style>
  <w:style w:type="table" w:styleId="TableGrid">
    <w:name w:val="Table Grid"/>
    <w:basedOn w:val="TableNormal"/>
    <w:uiPriority w:val="39"/>
    <w:rsid w:val="00D72B83"/>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dTable">
    <w:name w:val="Std Table"/>
    <w:basedOn w:val="TableNormal"/>
    <w:rsid w:val="00D72B83"/>
    <w:pPr>
      <w:spacing w:before="120" w:after="120"/>
    </w:pPr>
    <w:rPr>
      <w:rFonts w:ascii="Trebuchet MS" w:hAnsi="Trebuchet MS"/>
    </w:rPr>
    <w:tblPr>
      <w:tblBorders>
        <w:top w:val="double" w:sz="4" w:space="0" w:color="auto"/>
        <w:left w:val="double" w:sz="4" w:space="0" w:color="auto"/>
        <w:bottom w:val="double" w:sz="4" w:space="0" w:color="auto"/>
        <w:right w:val="double" w:sz="4" w:space="0" w:color="auto"/>
      </w:tblBorders>
    </w:tblPr>
    <w:tblStylePr w:type="firstRow">
      <w:pPr>
        <w:wordWrap/>
        <w:spacing w:beforeLines="0"/>
        <w:jc w:val="center"/>
      </w:pPr>
      <w:rPr>
        <w:rFonts w:ascii="Univers 55" w:hAnsi="Univers 55"/>
        <w:b/>
        <w:i w:val="0"/>
        <w:sz w:val="24"/>
        <w:szCs w:val="24"/>
      </w:rPr>
    </w:tblStylePr>
  </w:style>
  <w:style w:type="paragraph" w:customStyle="1" w:styleId="NoNumber">
    <w:name w:val="No Number"/>
    <w:basedOn w:val="Normal"/>
    <w:rsid w:val="00D72B83"/>
    <w:pPr>
      <w:ind w:left="851"/>
    </w:pPr>
  </w:style>
  <w:style w:type="paragraph" w:customStyle="1" w:styleId="Appendix">
    <w:name w:val="Appendix"/>
    <w:basedOn w:val="Normal"/>
    <w:next w:val="BodyText"/>
    <w:rsid w:val="000A2DB0"/>
    <w:rPr>
      <w:b/>
      <w:sz w:val="28"/>
      <w:szCs w:val="28"/>
    </w:rPr>
  </w:style>
  <w:style w:type="paragraph" w:styleId="BodyText2">
    <w:name w:val="Body Text 2"/>
    <w:basedOn w:val="Normal"/>
    <w:rsid w:val="00EA656B"/>
    <w:pPr>
      <w:numPr>
        <w:ilvl w:val="3"/>
        <w:numId w:val="4"/>
      </w:numPr>
    </w:pPr>
  </w:style>
  <w:style w:type="paragraph" w:customStyle="1" w:styleId="NumberedParagraph">
    <w:name w:val="Numbered Paragraph"/>
    <w:basedOn w:val="Normal"/>
    <w:rsid w:val="005F2146"/>
    <w:pPr>
      <w:numPr>
        <w:numId w:val="2"/>
      </w:numPr>
      <w:tabs>
        <w:tab w:val="right" w:pos="9020"/>
      </w:tabs>
      <w:jc w:val="right"/>
    </w:pPr>
  </w:style>
  <w:style w:type="paragraph" w:styleId="BalloonText">
    <w:name w:val="Balloon Text"/>
    <w:basedOn w:val="Normal"/>
    <w:link w:val="BalloonTextChar"/>
    <w:rsid w:val="009C3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C3219"/>
    <w:rPr>
      <w:rFonts w:ascii="Tahoma" w:hAnsi="Tahoma" w:cs="Tahoma"/>
      <w:sz w:val="16"/>
      <w:szCs w:val="16"/>
      <w:lang w:eastAsia="en-US"/>
    </w:rPr>
  </w:style>
  <w:style w:type="paragraph" w:customStyle="1" w:styleId="Heading2nonumbering">
    <w:name w:val="Heading 2 no numbering"/>
    <w:basedOn w:val="Heading2"/>
    <w:rsid w:val="00E06380"/>
    <w:pPr>
      <w:spacing w:before="240" w:line="240" w:lineRule="auto"/>
    </w:pPr>
    <w:rPr>
      <w:rFonts w:ascii="Arial Bold" w:hAnsi="Arial Bold" w:cs="Arial"/>
      <w:bCs/>
      <w:i w:val="0"/>
      <w:iCs/>
      <w:color w:val="9B0014"/>
      <w:spacing w:val="-4"/>
      <w:sz w:val="28"/>
      <w:szCs w:val="22"/>
      <w:lang w:eastAsia="en-AU"/>
    </w:rPr>
  </w:style>
  <w:style w:type="paragraph" w:customStyle="1" w:styleId="Bulletindent">
    <w:name w:val="Bullet indent"/>
    <w:basedOn w:val="Bullet"/>
    <w:rsid w:val="00A86340"/>
    <w:pPr>
      <w:numPr>
        <w:numId w:val="1"/>
      </w:numPr>
    </w:pPr>
    <w:rPr>
      <w:color w:val="000000"/>
      <w:lang w:eastAsia="en-AU"/>
    </w:rPr>
  </w:style>
  <w:style w:type="paragraph" w:customStyle="1" w:styleId="Note">
    <w:name w:val="Note"/>
    <w:basedOn w:val="Normal"/>
    <w:rsid w:val="00943323"/>
    <w:pPr>
      <w:numPr>
        <w:numId w:val="6"/>
      </w:numPr>
      <w:spacing w:after="0" w:line="240" w:lineRule="auto"/>
    </w:pPr>
    <w:rPr>
      <w:color w:val="000000"/>
      <w:sz w:val="16"/>
      <w:lang w:eastAsia="en-AU"/>
    </w:rPr>
  </w:style>
  <w:style w:type="paragraph" w:customStyle="1" w:styleId="TableColumnHeadingLeft">
    <w:name w:val="Table Column Heading Left"/>
    <w:basedOn w:val="Normal"/>
    <w:rsid w:val="008725AF"/>
    <w:pPr>
      <w:spacing w:before="40" w:after="40" w:line="240" w:lineRule="auto"/>
    </w:pPr>
    <w:rPr>
      <w:b/>
      <w:color w:val="000000"/>
      <w:sz w:val="18"/>
      <w:lang w:eastAsia="en-AU"/>
    </w:rPr>
  </w:style>
  <w:style w:type="paragraph" w:customStyle="1" w:styleId="TableColumnHeadingRight">
    <w:name w:val="Table Column Heading Right"/>
    <w:basedOn w:val="Normal"/>
    <w:rsid w:val="00943323"/>
    <w:pPr>
      <w:spacing w:before="40" w:after="40" w:line="240" w:lineRule="auto"/>
      <w:jc w:val="right"/>
    </w:pPr>
    <w:rPr>
      <w:b/>
      <w:color w:val="000000"/>
      <w:sz w:val="16"/>
      <w:lang w:eastAsia="en-AU"/>
    </w:rPr>
  </w:style>
  <w:style w:type="paragraph" w:customStyle="1" w:styleId="TableTextLeft">
    <w:name w:val="Table Text Left"/>
    <w:basedOn w:val="Normal"/>
    <w:rsid w:val="00943323"/>
    <w:pPr>
      <w:spacing w:before="40" w:after="40" w:line="240" w:lineRule="auto"/>
    </w:pPr>
    <w:rPr>
      <w:color w:val="000000"/>
      <w:sz w:val="16"/>
      <w:lang w:eastAsia="en-AU"/>
    </w:rPr>
  </w:style>
  <w:style w:type="paragraph" w:customStyle="1" w:styleId="TableTextRight">
    <w:name w:val="Table Text Right"/>
    <w:basedOn w:val="Normal"/>
    <w:rsid w:val="00943323"/>
    <w:pPr>
      <w:spacing w:before="40" w:after="40" w:line="240" w:lineRule="auto"/>
      <w:jc w:val="right"/>
    </w:pPr>
    <w:rPr>
      <w:color w:val="000000"/>
      <w:sz w:val="16"/>
      <w:lang w:eastAsia="en-AU"/>
    </w:rPr>
  </w:style>
  <w:style w:type="paragraph" w:customStyle="1" w:styleId="ChartGraphic">
    <w:name w:val="Chart Graphic"/>
    <w:basedOn w:val="Normal"/>
    <w:rsid w:val="00943323"/>
    <w:pPr>
      <w:keepNext/>
      <w:spacing w:after="0" w:line="240" w:lineRule="auto"/>
      <w:jc w:val="center"/>
    </w:pPr>
    <w:rPr>
      <w:color w:val="9B0014"/>
      <w:lang w:eastAsia="en-AU"/>
    </w:rPr>
  </w:style>
  <w:style w:type="paragraph" w:customStyle="1" w:styleId="Normalnumbering">
    <w:name w:val="Normal numbering"/>
    <w:basedOn w:val="Normal"/>
    <w:rsid w:val="00943323"/>
    <w:pPr>
      <w:tabs>
        <w:tab w:val="num" w:pos="567"/>
      </w:tabs>
      <w:spacing w:line="260" w:lineRule="exact"/>
      <w:ind w:left="567" w:hanging="567"/>
    </w:pPr>
    <w:rPr>
      <w:color w:val="000000"/>
      <w:lang w:eastAsia="en-AU"/>
    </w:rPr>
  </w:style>
  <w:style w:type="paragraph" w:customStyle="1" w:styleId="Heading2nonumber">
    <w:name w:val="Heading 2 no number"/>
    <w:basedOn w:val="Normal"/>
    <w:semiHidden/>
    <w:rsid w:val="00943323"/>
    <w:pPr>
      <w:tabs>
        <w:tab w:val="num" w:pos="960"/>
      </w:tabs>
      <w:spacing w:before="120" w:line="260" w:lineRule="exact"/>
      <w:ind w:left="960" w:hanging="850"/>
    </w:pPr>
    <w:rPr>
      <w:rFonts w:ascii="Arial Bold" w:hAnsi="Arial Bold"/>
      <w:b/>
      <w:i/>
      <w:color w:val="9B0014"/>
      <w:sz w:val="24"/>
      <w:szCs w:val="24"/>
      <w:lang w:eastAsia="en-AU"/>
    </w:rPr>
  </w:style>
  <w:style w:type="paragraph" w:customStyle="1" w:styleId="NormalIndent2">
    <w:name w:val="Normal Indent 2"/>
    <w:basedOn w:val="NormalIndent"/>
    <w:rsid w:val="008E79AB"/>
    <w:pPr>
      <w:ind w:left="1134"/>
    </w:pPr>
    <w:rPr>
      <w:rFonts w:cs="Arial"/>
      <w:color w:val="000000"/>
      <w:lang w:eastAsia="en-AU"/>
    </w:rPr>
  </w:style>
  <w:style w:type="paragraph" w:styleId="NormalIndent">
    <w:name w:val="Normal Indent"/>
    <w:basedOn w:val="Normal"/>
    <w:rsid w:val="001374D0"/>
    <w:pPr>
      <w:spacing w:after="200"/>
      <w:ind w:left="567"/>
    </w:pPr>
  </w:style>
  <w:style w:type="paragraph" w:customStyle="1" w:styleId="numberingindented">
    <w:name w:val="numbering indented"/>
    <w:basedOn w:val="Normal"/>
    <w:rsid w:val="00532B49"/>
    <w:pPr>
      <w:spacing w:after="120" w:line="260" w:lineRule="exact"/>
    </w:pPr>
    <w:rPr>
      <w:color w:val="000000"/>
      <w:lang w:eastAsia="en-AU"/>
    </w:rPr>
  </w:style>
  <w:style w:type="paragraph" w:customStyle="1" w:styleId="TableColumnHeadingCentred">
    <w:name w:val="Table Column Heading Centred"/>
    <w:basedOn w:val="Normal"/>
    <w:rsid w:val="00B874DF"/>
    <w:pPr>
      <w:spacing w:before="40" w:after="40" w:line="240" w:lineRule="auto"/>
      <w:jc w:val="center"/>
    </w:pPr>
    <w:rPr>
      <w:b/>
      <w:color w:val="000000"/>
      <w:sz w:val="16"/>
      <w:lang w:eastAsia="en-AU"/>
    </w:rPr>
  </w:style>
  <w:style w:type="paragraph" w:customStyle="1" w:styleId="Heading3nonumbering">
    <w:name w:val="Heading 3 no numbering"/>
    <w:basedOn w:val="Normal"/>
    <w:link w:val="Heading3nonumberingChar"/>
    <w:rsid w:val="00EC0ECD"/>
    <w:pPr>
      <w:keepNext/>
      <w:spacing w:before="240" w:after="180" w:line="260" w:lineRule="exact"/>
      <w:outlineLvl w:val="2"/>
    </w:pPr>
    <w:rPr>
      <w:rFonts w:ascii="Arial Bold" w:hAnsi="Arial Bold"/>
      <w:color w:val="9B0014"/>
      <w:sz w:val="24"/>
      <w:szCs w:val="24"/>
      <w:lang w:eastAsia="en-AU"/>
    </w:rPr>
  </w:style>
  <w:style w:type="paragraph" w:styleId="List">
    <w:name w:val="List"/>
    <w:basedOn w:val="Normal"/>
    <w:rsid w:val="00052A87"/>
    <w:pPr>
      <w:spacing w:line="240" w:lineRule="auto"/>
      <w:ind w:left="360" w:hanging="360"/>
    </w:pPr>
    <w:rPr>
      <w:rFonts w:ascii="Times New Roman" w:hAnsi="Times New Roman"/>
      <w:color w:val="000000"/>
      <w:sz w:val="24"/>
      <w:lang w:val="en-GB" w:eastAsia="en-AU"/>
    </w:rPr>
  </w:style>
  <w:style w:type="paragraph" w:styleId="List2">
    <w:name w:val="List 2"/>
    <w:basedOn w:val="Normal"/>
    <w:rsid w:val="00052A87"/>
    <w:pPr>
      <w:spacing w:line="240" w:lineRule="auto"/>
      <w:ind w:left="720" w:hanging="360"/>
    </w:pPr>
    <w:rPr>
      <w:rFonts w:ascii="Times New Roman" w:hAnsi="Times New Roman"/>
      <w:color w:val="000000"/>
      <w:sz w:val="24"/>
      <w:lang w:val="en-GB" w:eastAsia="en-AU"/>
    </w:rPr>
  </w:style>
  <w:style w:type="paragraph" w:styleId="List3">
    <w:name w:val="List 3"/>
    <w:basedOn w:val="Normal"/>
    <w:rsid w:val="00052A87"/>
    <w:pPr>
      <w:spacing w:line="240" w:lineRule="auto"/>
      <w:ind w:left="1080" w:hanging="360"/>
    </w:pPr>
    <w:rPr>
      <w:rFonts w:ascii="Times New Roman" w:hAnsi="Times New Roman"/>
      <w:color w:val="000000"/>
      <w:sz w:val="24"/>
      <w:lang w:val="en-GB" w:eastAsia="en-AU"/>
    </w:rPr>
  </w:style>
  <w:style w:type="paragraph" w:styleId="List4">
    <w:name w:val="List 4"/>
    <w:basedOn w:val="Normal"/>
    <w:rsid w:val="00052A87"/>
    <w:pPr>
      <w:spacing w:line="240" w:lineRule="auto"/>
      <w:ind w:left="1440" w:hanging="360"/>
    </w:pPr>
    <w:rPr>
      <w:rFonts w:ascii="Times New Roman" w:hAnsi="Times New Roman"/>
      <w:color w:val="000000"/>
      <w:sz w:val="24"/>
      <w:lang w:val="en-GB" w:eastAsia="en-AU"/>
    </w:rPr>
  </w:style>
  <w:style w:type="paragraph" w:styleId="ListBullet">
    <w:name w:val="List Bullet"/>
    <w:basedOn w:val="Normal"/>
    <w:autoRedefine/>
    <w:rsid w:val="00052A87"/>
    <w:pPr>
      <w:tabs>
        <w:tab w:val="num" w:pos="360"/>
      </w:tabs>
      <w:spacing w:line="240" w:lineRule="auto"/>
      <w:ind w:left="360" w:hanging="360"/>
    </w:pPr>
    <w:rPr>
      <w:rFonts w:ascii="Times New Roman" w:hAnsi="Times New Roman"/>
      <w:color w:val="000000"/>
      <w:sz w:val="24"/>
      <w:lang w:val="en-GB" w:eastAsia="en-AU"/>
    </w:rPr>
  </w:style>
  <w:style w:type="paragraph" w:styleId="ListBullet2">
    <w:name w:val="List Bullet 2"/>
    <w:basedOn w:val="Normal"/>
    <w:autoRedefine/>
    <w:rsid w:val="00052A87"/>
    <w:pPr>
      <w:tabs>
        <w:tab w:val="num" w:pos="720"/>
      </w:tabs>
      <w:spacing w:line="240" w:lineRule="auto"/>
      <w:ind w:left="720" w:hanging="360"/>
    </w:pPr>
    <w:rPr>
      <w:rFonts w:ascii="Times New Roman" w:hAnsi="Times New Roman"/>
      <w:color w:val="000000"/>
      <w:sz w:val="24"/>
      <w:lang w:val="en-GB" w:eastAsia="en-AU"/>
    </w:rPr>
  </w:style>
  <w:style w:type="paragraph" w:styleId="ListBullet3">
    <w:name w:val="List Bullet 3"/>
    <w:basedOn w:val="Normal"/>
    <w:autoRedefine/>
    <w:rsid w:val="00052A87"/>
    <w:pPr>
      <w:tabs>
        <w:tab w:val="num" w:pos="1080"/>
      </w:tabs>
      <w:spacing w:line="240" w:lineRule="auto"/>
      <w:ind w:left="1080" w:hanging="360"/>
    </w:pPr>
    <w:rPr>
      <w:rFonts w:ascii="Times New Roman" w:hAnsi="Times New Roman"/>
      <w:color w:val="000000"/>
      <w:sz w:val="24"/>
      <w:lang w:val="en-GB" w:eastAsia="en-AU"/>
    </w:rPr>
  </w:style>
  <w:style w:type="paragraph" w:styleId="ListBullet4">
    <w:name w:val="List Bullet 4"/>
    <w:basedOn w:val="Normal"/>
    <w:autoRedefine/>
    <w:rsid w:val="00052A87"/>
    <w:pPr>
      <w:tabs>
        <w:tab w:val="num" w:pos="1440"/>
      </w:tabs>
      <w:spacing w:line="240" w:lineRule="auto"/>
      <w:ind w:left="1440" w:hanging="360"/>
    </w:pPr>
    <w:rPr>
      <w:rFonts w:ascii="Times New Roman" w:hAnsi="Times New Roman"/>
      <w:color w:val="000000"/>
      <w:sz w:val="24"/>
      <w:lang w:val="en-GB" w:eastAsia="en-AU"/>
    </w:rPr>
  </w:style>
  <w:style w:type="paragraph" w:styleId="ListBullet5">
    <w:name w:val="List Bullet 5"/>
    <w:basedOn w:val="Normal"/>
    <w:autoRedefine/>
    <w:rsid w:val="00052A87"/>
    <w:pPr>
      <w:tabs>
        <w:tab w:val="num" w:pos="1800"/>
      </w:tabs>
      <w:spacing w:line="240" w:lineRule="auto"/>
      <w:ind w:left="1800" w:hanging="360"/>
    </w:pPr>
    <w:rPr>
      <w:rFonts w:ascii="Times New Roman" w:hAnsi="Times New Roman"/>
      <w:color w:val="000000"/>
      <w:sz w:val="24"/>
      <w:lang w:val="en-GB" w:eastAsia="en-AU"/>
    </w:rPr>
  </w:style>
  <w:style w:type="paragraph" w:styleId="BodyTextIndent">
    <w:name w:val="Body Text Indent"/>
    <w:basedOn w:val="Normal"/>
    <w:link w:val="BodyTextIndentChar"/>
    <w:rsid w:val="00052A87"/>
    <w:pPr>
      <w:spacing w:after="120" w:line="240" w:lineRule="auto"/>
      <w:ind w:left="284"/>
    </w:pPr>
    <w:rPr>
      <w:color w:val="000000"/>
      <w:lang w:val="en-GB" w:eastAsia="en-AU"/>
    </w:rPr>
  </w:style>
  <w:style w:type="character" w:customStyle="1" w:styleId="BodyTextIndentChar">
    <w:name w:val="Body Text Indent Char"/>
    <w:basedOn w:val="DefaultParagraphFont"/>
    <w:link w:val="BodyTextIndent"/>
    <w:rsid w:val="00052A87"/>
    <w:rPr>
      <w:rFonts w:ascii="Arial" w:hAnsi="Arial"/>
      <w:color w:val="000000"/>
      <w:lang w:val="en-GB"/>
    </w:rPr>
  </w:style>
  <w:style w:type="paragraph" w:customStyle="1" w:styleId="ItalicHeading">
    <w:name w:val="ItalicHeading"/>
    <w:basedOn w:val="Normal"/>
    <w:rsid w:val="00052A87"/>
    <w:pPr>
      <w:keepNext/>
      <w:tabs>
        <w:tab w:val="num" w:pos="1418"/>
      </w:tabs>
      <w:spacing w:after="120" w:line="260" w:lineRule="exact"/>
      <w:ind w:left="108" w:hanging="108"/>
    </w:pPr>
    <w:rPr>
      <w:i/>
      <w:color w:val="9B0014"/>
      <w:lang w:eastAsia="en-AU"/>
    </w:rPr>
  </w:style>
  <w:style w:type="paragraph" w:customStyle="1" w:styleId="TableHeading">
    <w:name w:val="Table Heading"/>
    <w:basedOn w:val="Normal"/>
    <w:rsid w:val="00052A87"/>
    <w:pPr>
      <w:keepNext/>
      <w:spacing w:before="120" w:after="120" w:line="260" w:lineRule="exact"/>
    </w:pPr>
    <w:rPr>
      <w:rFonts w:ascii="Arial Bold" w:hAnsi="Arial Bold" w:cs="Arial"/>
      <w:b/>
      <w:color w:val="9B0014"/>
      <w:lang w:eastAsia="en-AU"/>
    </w:rPr>
  </w:style>
  <w:style w:type="paragraph" w:customStyle="1" w:styleId="Tablecolumnheadings">
    <w:name w:val="Table column headings"/>
    <w:basedOn w:val="TableText"/>
    <w:rsid w:val="00052A87"/>
    <w:pPr>
      <w:spacing w:before="40" w:after="40" w:line="240" w:lineRule="auto"/>
    </w:pPr>
    <w:rPr>
      <w:b/>
      <w:color w:val="000000"/>
      <w:sz w:val="16"/>
      <w:lang w:eastAsia="en-AU"/>
    </w:rPr>
  </w:style>
  <w:style w:type="character" w:styleId="CommentReference">
    <w:name w:val="annotation reference"/>
    <w:basedOn w:val="DefaultParagraphFont"/>
    <w:uiPriority w:val="99"/>
    <w:rsid w:val="00052A87"/>
    <w:rPr>
      <w:sz w:val="16"/>
      <w:szCs w:val="16"/>
    </w:rPr>
  </w:style>
  <w:style w:type="paragraph" w:styleId="CommentText">
    <w:name w:val="annotation text"/>
    <w:basedOn w:val="Normal"/>
    <w:link w:val="CommentTextChar"/>
    <w:uiPriority w:val="99"/>
    <w:rsid w:val="00052A87"/>
    <w:pPr>
      <w:spacing w:line="260" w:lineRule="exact"/>
    </w:pPr>
    <w:rPr>
      <w:color w:val="000000"/>
      <w:lang w:eastAsia="en-AU"/>
    </w:rPr>
  </w:style>
  <w:style w:type="character" w:customStyle="1" w:styleId="CommentTextChar">
    <w:name w:val="Comment Text Char"/>
    <w:basedOn w:val="DefaultParagraphFont"/>
    <w:link w:val="CommentText"/>
    <w:uiPriority w:val="99"/>
    <w:rsid w:val="00052A87"/>
    <w:rPr>
      <w:rFonts w:ascii="Arial" w:hAnsi="Arial"/>
      <w:color w:val="000000"/>
    </w:rPr>
  </w:style>
  <w:style w:type="paragraph" w:styleId="CommentSubject">
    <w:name w:val="annotation subject"/>
    <w:basedOn w:val="CommentText"/>
    <w:next w:val="CommentText"/>
    <w:link w:val="CommentSubjectChar"/>
    <w:rsid w:val="00052A87"/>
    <w:rPr>
      <w:b/>
      <w:bCs/>
    </w:rPr>
  </w:style>
  <w:style w:type="character" w:customStyle="1" w:styleId="CommentSubjectChar">
    <w:name w:val="Comment Subject Char"/>
    <w:basedOn w:val="CommentTextChar"/>
    <w:link w:val="CommentSubject"/>
    <w:rsid w:val="00052A87"/>
    <w:rPr>
      <w:rFonts w:ascii="Arial" w:hAnsi="Arial"/>
      <w:b/>
      <w:bCs/>
      <w:color w:val="000000"/>
    </w:rPr>
  </w:style>
  <w:style w:type="paragraph" w:styleId="NormalWeb">
    <w:name w:val="Normal (Web)"/>
    <w:basedOn w:val="Normal"/>
    <w:rsid w:val="00052A87"/>
    <w:pPr>
      <w:spacing w:before="100" w:beforeAutospacing="1" w:after="100" w:afterAutospacing="1" w:line="240" w:lineRule="auto"/>
    </w:pPr>
    <w:rPr>
      <w:color w:val="9B0014"/>
      <w:szCs w:val="24"/>
      <w:lang w:eastAsia="en-AU"/>
    </w:rPr>
  </w:style>
  <w:style w:type="paragraph" w:customStyle="1" w:styleId="Bulletindented">
    <w:name w:val="Bullet indented"/>
    <w:basedOn w:val="Bullet"/>
    <w:rsid w:val="00052A87"/>
    <w:pPr>
      <w:keepNext/>
      <w:keepLines/>
      <w:tabs>
        <w:tab w:val="num" w:pos="1417"/>
      </w:tabs>
      <w:spacing w:line="260" w:lineRule="exact"/>
      <w:ind w:left="1701"/>
    </w:pPr>
    <w:rPr>
      <w:color w:val="000000"/>
      <w:lang w:eastAsia="en-AU"/>
    </w:rPr>
  </w:style>
  <w:style w:type="paragraph" w:customStyle="1" w:styleId="Headingbase">
    <w:name w:val="Heading base"/>
    <w:basedOn w:val="Normal"/>
    <w:rsid w:val="00052A87"/>
    <w:pPr>
      <w:spacing w:line="260" w:lineRule="exact"/>
    </w:pPr>
    <w:rPr>
      <w:rFonts w:cs="Arial"/>
      <w:color w:val="000000"/>
      <w:lang w:eastAsia="en-AU"/>
    </w:rPr>
  </w:style>
  <w:style w:type="paragraph" w:customStyle="1" w:styleId="NormalnumberedChar">
    <w:name w:val="Normal numbered Char"/>
    <w:basedOn w:val="Normal"/>
    <w:link w:val="NormalnumberedCharChar"/>
    <w:rsid w:val="00052A87"/>
    <w:pPr>
      <w:numPr>
        <w:ilvl w:val="1"/>
        <w:numId w:val="5"/>
      </w:numPr>
      <w:spacing w:before="120" w:after="120" w:line="260" w:lineRule="exact"/>
    </w:pPr>
    <w:rPr>
      <w:color w:val="000000"/>
      <w:lang w:eastAsia="en-AU"/>
    </w:rPr>
  </w:style>
  <w:style w:type="character" w:customStyle="1" w:styleId="NormalnumberedCharChar">
    <w:name w:val="Normal numbered Char Char"/>
    <w:basedOn w:val="DefaultParagraphFont"/>
    <w:link w:val="NormalnumberedChar"/>
    <w:rsid w:val="00052A87"/>
    <w:rPr>
      <w:rFonts w:ascii="Arial" w:hAnsi="Arial"/>
      <w:color w:val="000000"/>
    </w:rPr>
  </w:style>
  <w:style w:type="paragraph" w:customStyle="1" w:styleId="Notes">
    <w:name w:val="Notes"/>
    <w:basedOn w:val="Normal"/>
    <w:next w:val="Normal"/>
    <w:rsid w:val="00052A87"/>
    <w:pPr>
      <w:spacing w:before="20" w:after="20" w:line="240" w:lineRule="auto"/>
      <w:ind w:left="284" w:hanging="284"/>
    </w:pPr>
    <w:rPr>
      <w:rFonts w:cs="Arial"/>
      <w:color w:val="000000"/>
      <w:sz w:val="18"/>
      <w:szCs w:val="18"/>
      <w:lang w:eastAsia="en-AU"/>
    </w:rPr>
  </w:style>
  <w:style w:type="paragraph" w:customStyle="1" w:styleId="Reportsubtitle">
    <w:name w:val="Report sub title"/>
    <w:basedOn w:val="Normal"/>
    <w:link w:val="ReportsubtitleChar"/>
    <w:rsid w:val="00052A87"/>
    <w:pPr>
      <w:spacing w:before="240" w:line="260" w:lineRule="exact"/>
      <w:jc w:val="right"/>
    </w:pPr>
    <w:rPr>
      <w:rFonts w:ascii="Arial Bold" w:hAnsi="Arial Bold"/>
      <w:b/>
      <w:color w:val="9B0014"/>
      <w:sz w:val="32"/>
      <w:szCs w:val="32"/>
      <w:lang w:eastAsia="en-AU"/>
    </w:rPr>
  </w:style>
  <w:style w:type="character" w:customStyle="1" w:styleId="ReportsubtitleChar">
    <w:name w:val="Report sub title Char"/>
    <w:basedOn w:val="DefaultParagraphFont"/>
    <w:link w:val="Reportsubtitle"/>
    <w:rsid w:val="00052A87"/>
    <w:rPr>
      <w:rFonts w:ascii="Arial Bold" w:hAnsi="Arial Bold"/>
      <w:b/>
      <w:color w:val="9B0014"/>
      <w:sz w:val="32"/>
      <w:szCs w:val="32"/>
    </w:rPr>
  </w:style>
  <w:style w:type="paragraph" w:customStyle="1" w:styleId="Indentnormal">
    <w:name w:val="Indent normal"/>
    <w:basedOn w:val="Normal"/>
    <w:rsid w:val="00052A87"/>
    <w:pPr>
      <w:spacing w:before="120" w:line="260" w:lineRule="exact"/>
      <w:ind w:left="567"/>
    </w:pPr>
    <w:rPr>
      <w:color w:val="000000"/>
      <w:lang w:eastAsia="en-AU"/>
    </w:rPr>
  </w:style>
  <w:style w:type="paragraph" w:styleId="Date">
    <w:name w:val="Date"/>
    <w:basedOn w:val="Normal"/>
    <w:next w:val="Normal"/>
    <w:link w:val="DateChar"/>
    <w:rsid w:val="00052A87"/>
    <w:pPr>
      <w:spacing w:line="240" w:lineRule="auto"/>
    </w:pPr>
    <w:rPr>
      <w:rFonts w:ascii="Times New Roman" w:hAnsi="Times New Roman"/>
      <w:color w:val="000000"/>
      <w:sz w:val="24"/>
      <w:lang w:val="en-GB" w:eastAsia="en-AU"/>
    </w:rPr>
  </w:style>
  <w:style w:type="character" w:customStyle="1" w:styleId="DateChar">
    <w:name w:val="Date Char"/>
    <w:basedOn w:val="DefaultParagraphFont"/>
    <w:link w:val="Date"/>
    <w:rsid w:val="00052A87"/>
    <w:rPr>
      <w:color w:val="000000"/>
      <w:sz w:val="24"/>
      <w:lang w:val="en-GB"/>
    </w:rPr>
  </w:style>
  <w:style w:type="paragraph" w:styleId="ListContinue">
    <w:name w:val="List Continue"/>
    <w:basedOn w:val="Normal"/>
    <w:rsid w:val="00052A87"/>
    <w:pPr>
      <w:spacing w:after="120" w:line="240" w:lineRule="auto"/>
      <w:ind w:left="360"/>
    </w:pPr>
    <w:rPr>
      <w:rFonts w:ascii="Times New Roman" w:hAnsi="Times New Roman"/>
      <w:color w:val="000000"/>
      <w:sz w:val="24"/>
      <w:lang w:val="en-GB" w:eastAsia="en-AU"/>
    </w:rPr>
  </w:style>
  <w:style w:type="paragraph" w:styleId="ListContinue5">
    <w:name w:val="List Continue 5"/>
    <w:basedOn w:val="Normal"/>
    <w:rsid w:val="00052A87"/>
    <w:pPr>
      <w:spacing w:after="120" w:line="240" w:lineRule="auto"/>
      <w:ind w:left="1800"/>
    </w:pPr>
    <w:rPr>
      <w:rFonts w:ascii="Times New Roman" w:hAnsi="Times New Roman"/>
      <w:color w:val="000000"/>
      <w:sz w:val="24"/>
      <w:lang w:val="en-GB" w:eastAsia="en-AU"/>
    </w:rPr>
  </w:style>
  <w:style w:type="paragraph" w:styleId="PlainText">
    <w:name w:val="Plain Text"/>
    <w:basedOn w:val="Normal"/>
    <w:link w:val="PlainTextChar"/>
    <w:rsid w:val="00052A87"/>
    <w:pPr>
      <w:spacing w:line="240" w:lineRule="auto"/>
    </w:pPr>
    <w:rPr>
      <w:color w:val="000000"/>
      <w:lang w:eastAsia="en-AU"/>
    </w:rPr>
  </w:style>
  <w:style w:type="character" w:customStyle="1" w:styleId="PlainTextChar">
    <w:name w:val="Plain Text Char"/>
    <w:basedOn w:val="DefaultParagraphFont"/>
    <w:link w:val="PlainText"/>
    <w:rsid w:val="00052A87"/>
    <w:rPr>
      <w:rFonts w:ascii="Arial" w:hAnsi="Arial"/>
      <w:color w:val="000000"/>
    </w:rPr>
  </w:style>
  <w:style w:type="paragraph" w:customStyle="1" w:styleId="defn">
    <w:name w:val="defn"/>
    <w:basedOn w:val="Normal"/>
    <w:rsid w:val="00052A87"/>
    <w:pPr>
      <w:tabs>
        <w:tab w:val="left" w:pos="3080"/>
        <w:tab w:val="left" w:pos="3520"/>
      </w:tabs>
      <w:spacing w:line="260" w:lineRule="exact"/>
      <w:ind w:left="3520" w:hanging="3080"/>
    </w:pPr>
    <w:rPr>
      <w:rFonts w:cs="Arial"/>
      <w:color w:val="000000"/>
      <w:lang w:eastAsia="en-AU"/>
    </w:rPr>
  </w:style>
  <w:style w:type="character" w:styleId="FollowedHyperlink">
    <w:name w:val="FollowedHyperlink"/>
    <w:basedOn w:val="DefaultParagraphFont"/>
    <w:rsid w:val="00052A87"/>
    <w:rPr>
      <w:color w:val="auto"/>
      <w:u w:val="none"/>
    </w:rPr>
  </w:style>
  <w:style w:type="paragraph" w:customStyle="1" w:styleId="Normal-CreativeCommons">
    <w:name w:val="Normal - Creative Commons"/>
    <w:basedOn w:val="Normal"/>
    <w:rsid w:val="009C3219"/>
    <w:pPr>
      <w:spacing w:before="100" w:after="100"/>
    </w:pPr>
  </w:style>
  <w:style w:type="paragraph" w:customStyle="1" w:styleId="Dashindented">
    <w:name w:val="Dash indented"/>
    <w:basedOn w:val="Dash"/>
    <w:rsid w:val="00052A87"/>
    <w:pPr>
      <w:tabs>
        <w:tab w:val="left" w:pos="1134"/>
        <w:tab w:val="num" w:pos="1984"/>
      </w:tabs>
      <w:spacing w:line="260" w:lineRule="exact"/>
      <w:ind w:left="1701"/>
    </w:pPr>
    <w:rPr>
      <w:color w:val="000000"/>
      <w:lang w:eastAsia="en-AU"/>
    </w:rPr>
  </w:style>
  <w:style w:type="paragraph" w:customStyle="1" w:styleId="OutlineNumbered1">
    <w:name w:val="Outline Numbered 1"/>
    <w:basedOn w:val="Normal"/>
    <w:rsid w:val="00866387"/>
    <w:pPr>
      <w:numPr>
        <w:numId w:val="13"/>
      </w:numPr>
      <w:spacing w:line="260" w:lineRule="exact"/>
    </w:pPr>
    <w:rPr>
      <w:color w:val="000000"/>
      <w:lang w:eastAsia="en-AU"/>
    </w:rPr>
  </w:style>
  <w:style w:type="paragraph" w:customStyle="1" w:styleId="ChartorTableNote-Indent">
    <w:name w:val="Chart or Table Note - Indent"/>
    <w:basedOn w:val="ChartorTableNote"/>
    <w:rsid w:val="0001169B"/>
    <w:pPr>
      <w:ind w:left="567"/>
    </w:pPr>
  </w:style>
  <w:style w:type="paragraph" w:customStyle="1" w:styleId="Tabletextcentre">
    <w:name w:val="Table text centre"/>
    <w:basedOn w:val="Normal"/>
    <w:rsid w:val="00A06B2D"/>
    <w:pPr>
      <w:spacing w:before="40" w:after="40" w:line="240" w:lineRule="auto"/>
      <w:jc w:val="center"/>
    </w:pPr>
    <w:rPr>
      <w:color w:val="000000"/>
      <w:sz w:val="18"/>
      <w:lang w:eastAsia="en-AU"/>
    </w:rPr>
  </w:style>
  <w:style w:type="paragraph" w:customStyle="1" w:styleId="Tablebullet">
    <w:name w:val="Table bullet"/>
    <w:basedOn w:val="Normal"/>
    <w:rsid w:val="00052A87"/>
    <w:pPr>
      <w:numPr>
        <w:numId w:val="8"/>
      </w:numPr>
      <w:spacing w:after="120" w:line="260" w:lineRule="exact"/>
    </w:pPr>
    <w:rPr>
      <w:color w:val="000000"/>
      <w:sz w:val="18"/>
      <w:lang w:eastAsia="en-AU"/>
    </w:rPr>
  </w:style>
  <w:style w:type="paragraph" w:customStyle="1" w:styleId="OutlineNumbered2">
    <w:name w:val="Outline Numbered 2"/>
    <w:basedOn w:val="Normal"/>
    <w:rsid w:val="00052A87"/>
    <w:pPr>
      <w:numPr>
        <w:ilvl w:val="1"/>
        <w:numId w:val="13"/>
      </w:numPr>
      <w:spacing w:line="260" w:lineRule="exact"/>
    </w:pPr>
    <w:rPr>
      <w:color w:val="000000"/>
      <w:lang w:eastAsia="en-AU"/>
    </w:rPr>
  </w:style>
  <w:style w:type="paragraph" w:customStyle="1" w:styleId="OutlineNumbered3">
    <w:name w:val="Outline Numbered 3"/>
    <w:basedOn w:val="Normal"/>
    <w:rsid w:val="00052A87"/>
    <w:pPr>
      <w:numPr>
        <w:ilvl w:val="2"/>
        <w:numId w:val="13"/>
      </w:numPr>
      <w:spacing w:line="260" w:lineRule="exact"/>
    </w:pPr>
    <w:rPr>
      <w:color w:val="000000"/>
      <w:lang w:eastAsia="en-AU"/>
    </w:rPr>
  </w:style>
  <w:style w:type="paragraph" w:customStyle="1" w:styleId="Tabledash">
    <w:name w:val="Table dash"/>
    <w:basedOn w:val="Tablebullet"/>
    <w:rsid w:val="00052A87"/>
    <w:pPr>
      <w:numPr>
        <w:numId w:val="7"/>
      </w:numPr>
    </w:pPr>
  </w:style>
  <w:style w:type="paragraph" w:customStyle="1" w:styleId="Heading3nonumber">
    <w:name w:val="Heading 3 no number"/>
    <w:basedOn w:val="Header"/>
    <w:semiHidden/>
    <w:rsid w:val="00052A87"/>
    <w:pPr>
      <w:keepNext/>
      <w:tabs>
        <w:tab w:val="clear" w:pos="4153"/>
        <w:tab w:val="clear" w:pos="8306"/>
      </w:tabs>
      <w:spacing w:before="240" w:after="120" w:line="240" w:lineRule="auto"/>
    </w:pPr>
    <w:rPr>
      <w:rFonts w:ascii="Arial Bold" w:hAnsi="Arial Bold"/>
      <w:i/>
      <w:color w:val="9B0014"/>
      <w:sz w:val="22"/>
      <w:szCs w:val="22"/>
      <w:lang w:eastAsia="en-AU"/>
    </w:rPr>
  </w:style>
  <w:style w:type="paragraph" w:customStyle="1" w:styleId="Heading1nonumber">
    <w:name w:val="Heading 1 no number"/>
    <w:basedOn w:val="Heading1"/>
    <w:rsid w:val="00946158"/>
    <w:pPr>
      <w:pageBreakBefore w:val="0"/>
      <w:numPr>
        <w:numId w:val="0"/>
      </w:numPr>
    </w:pPr>
    <w:rPr>
      <w:rFonts w:cs="Arial"/>
      <w:bCs/>
      <w:kern w:val="32"/>
      <w:szCs w:val="36"/>
      <w:lang w:eastAsia="en-AU"/>
    </w:rPr>
  </w:style>
  <w:style w:type="paragraph" w:customStyle="1" w:styleId="AlphaParagraph">
    <w:name w:val="Alpha Paragraph"/>
    <w:basedOn w:val="Normal"/>
    <w:rsid w:val="00052A87"/>
    <w:pPr>
      <w:numPr>
        <w:numId w:val="9"/>
      </w:numPr>
      <w:spacing w:line="260" w:lineRule="exact"/>
    </w:pPr>
    <w:rPr>
      <w:color w:val="000000"/>
      <w:lang w:eastAsia="en-AU"/>
    </w:rPr>
  </w:style>
  <w:style w:type="paragraph" w:customStyle="1" w:styleId="HeadingBase0">
    <w:name w:val="Heading Base"/>
    <w:next w:val="Normal"/>
    <w:rsid w:val="00052A87"/>
    <w:pPr>
      <w:keepNext/>
    </w:pPr>
    <w:rPr>
      <w:rFonts w:ascii="Arial" w:hAnsi="Arial"/>
      <w:color w:val="9B0014"/>
    </w:rPr>
  </w:style>
  <w:style w:type="paragraph" w:customStyle="1" w:styleId="AppendixHeading">
    <w:name w:val="Appendix Heading"/>
    <w:basedOn w:val="HeadingBase0"/>
    <w:next w:val="Normal"/>
    <w:rsid w:val="003C2466"/>
    <w:pPr>
      <w:spacing w:after="300"/>
      <w:jc w:val="right"/>
      <w:outlineLvl w:val="0"/>
    </w:pPr>
    <w:rPr>
      <w:rFonts w:ascii="Arial Bold" w:hAnsi="Arial Bold"/>
      <w:b/>
      <w:smallCaps/>
      <w:sz w:val="36"/>
      <w:szCs w:val="36"/>
    </w:rPr>
  </w:style>
  <w:style w:type="character" w:customStyle="1" w:styleId="Bold">
    <w:name w:val="Bold"/>
    <w:basedOn w:val="DefaultParagraphFont"/>
    <w:rsid w:val="00052A87"/>
    <w:rPr>
      <w:b/>
    </w:rPr>
  </w:style>
  <w:style w:type="paragraph" w:customStyle="1" w:styleId="BoxHeading">
    <w:name w:val="Box Heading"/>
    <w:basedOn w:val="HeadingBase0"/>
    <w:next w:val="BoxText"/>
    <w:rsid w:val="00052A87"/>
    <w:pPr>
      <w:spacing w:before="120" w:after="120"/>
    </w:pPr>
    <w:rPr>
      <w:b/>
      <w:sz w:val="22"/>
    </w:rPr>
  </w:style>
  <w:style w:type="paragraph" w:customStyle="1" w:styleId="BoxTextBase">
    <w:name w:val="Box Text Base"/>
    <w:basedOn w:val="Normal"/>
    <w:rsid w:val="00052A87"/>
    <w:pPr>
      <w:spacing w:before="120" w:after="120" w:line="240" w:lineRule="auto"/>
    </w:pPr>
    <w:rPr>
      <w:color w:val="000000"/>
      <w:lang w:eastAsia="en-AU"/>
    </w:rPr>
  </w:style>
  <w:style w:type="paragraph" w:customStyle="1" w:styleId="ChartandTableFootnoteAlpha">
    <w:name w:val="Chart and Table Footnote Alpha"/>
    <w:rsid w:val="00D70C0E"/>
    <w:pPr>
      <w:numPr>
        <w:numId w:val="18"/>
      </w:numPr>
      <w:spacing w:before="20"/>
      <w:jc w:val="both"/>
    </w:pPr>
    <w:rPr>
      <w:rFonts w:ascii="Arial" w:hAnsi="Arial"/>
      <w:color w:val="000000"/>
      <w:sz w:val="16"/>
      <w:szCs w:val="16"/>
    </w:rPr>
  </w:style>
  <w:style w:type="paragraph" w:customStyle="1" w:styleId="ChartorTableNote">
    <w:name w:val="Chart or Table Note"/>
    <w:next w:val="Normal"/>
    <w:rsid w:val="00843014"/>
    <w:pPr>
      <w:spacing w:after="20"/>
      <w:jc w:val="both"/>
    </w:pPr>
    <w:rPr>
      <w:rFonts w:ascii="Arial" w:hAnsi="Arial"/>
      <w:color w:val="000000"/>
      <w:sz w:val="16"/>
    </w:rPr>
  </w:style>
  <w:style w:type="paragraph" w:customStyle="1" w:styleId="Classification">
    <w:name w:val="Classification"/>
    <w:basedOn w:val="HeadingBase0"/>
    <w:next w:val="Footer"/>
    <w:rsid w:val="00052A87"/>
    <w:pPr>
      <w:spacing w:after="120"/>
      <w:jc w:val="center"/>
    </w:pPr>
    <w:rPr>
      <w:b/>
      <w:smallCaps/>
    </w:rPr>
  </w:style>
  <w:style w:type="paragraph" w:customStyle="1" w:styleId="ContentsHeading">
    <w:name w:val="Contents Heading"/>
    <w:basedOn w:val="HeadingBase0"/>
    <w:next w:val="Normal"/>
    <w:rsid w:val="00052A87"/>
    <w:pPr>
      <w:spacing w:after="360"/>
    </w:pPr>
    <w:rPr>
      <w:rFonts w:ascii="Arial Bold" w:hAnsi="Arial Bold"/>
      <w:b/>
      <w:sz w:val="36"/>
      <w:szCs w:val="36"/>
    </w:rPr>
  </w:style>
  <w:style w:type="paragraph" w:customStyle="1" w:styleId="CoverTitleMain">
    <w:name w:val="Cover Title Main"/>
    <w:basedOn w:val="HeadingBase0"/>
    <w:next w:val="Normal"/>
    <w:rsid w:val="00052A87"/>
    <w:pPr>
      <w:spacing w:after="480"/>
      <w:jc w:val="right"/>
    </w:pPr>
    <w:rPr>
      <w:b/>
      <w:sz w:val="48"/>
    </w:rPr>
  </w:style>
  <w:style w:type="paragraph" w:customStyle="1" w:styleId="CoverTitleSub">
    <w:name w:val="Cover Title Sub"/>
    <w:basedOn w:val="HeadingBase0"/>
    <w:rsid w:val="00052A87"/>
    <w:pPr>
      <w:spacing w:after="360"/>
      <w:jc w:val="right"/>
    </w:pPr>
    <w:rPr>
      <w:sz w:val="36"/>
    </w:rPr>
  </w:style>
  <w:style w:type="paragraph" w:customStyle="1" w:styleId="FooterCentered">
    <w:name w:val="Footer Centered"/>
    <w:basedOn w:val="Footer"/>
    <w:rsid w:val="00052A87"/>
    <w:pPr>
      <w:keepNext/>
      <w:tabs>
        <w:tab w:val="clear" w:pos="4153"/>
        <w:tab w:val="clear" w:pos="8306"/>
      </w:tabs>
      <w:spacing w:after="0" w:line="240" w:lineRule="auto"/>
      <w:jc w:val="center"/>
    </w:pPr>
    <w:rPr>
      <w:color w:val="9B0014"/>
      <w:sz w:val="18"/>
      <w:lang w:eastAsia="en-AU"/>
    </w:rPr>
  </w:style>
  <w:style w:type="paragraph" w:customStyle="1" w:styleId="FooterEven">
    <w:name w:val="Footer Even"/>
    <w:basedOn w:val="Footer"/>
    <w:rsid w:val="00052A87"/>
    <w:pPr>
      <w:keepNext/>
      <w:tabs>
        <w:tab w:val="clear" w:pos="4153"/>
        <w:tab w:val="clear" w:pos="8306"/>
      </w:tabs>
      <w:spacing w:after="0" w:line="240" w:lineRule="auto"/>
    </w:pPr>
    <w:rPr>
      <w:color w:val="9B0014"/>
      <w:sz w:val="18"/>
      <w:lang w:eastAsia="en-AU"/>
    </w:rPr>
  </w:style>
  <w:style w:type="paragraph" w:customStyle="1" w:styleId="FooterOdd">
    <w:name w:val="Footer Odd"/>
    <w:basedOn w:val="Footer"/>
    <w:rsid w:val="00052A87"/>
    <w:pPr>
      <w:keepNext/>
      <w:tabs>
        <w:tab w:val="clear" w:pos="4153"/>
        <w:tab w:val="clear" w:pos="8306"/>
      </w:tabs>
      <w:spacing w:after="0" w:line="240" w:lineRule="auto"/>
      <w:jc w:val="right"/>
    </w:pPr>
    <w:rPr>
      <w:color w:val="9B0014"/>
      <w:sz w:val="18"/>
      <w:lang w:eastAsia="en-AU"/>
    </w:rPr>
  </w:style>
  <w:style w:type="character" w:customStyle="1" w:styleId="FramedFooter">
    <w:name w:val="Framed Footer"/>
    <w:rsid w:val="00052A87"/>
    <w:rPr>
      <w:rFonts w:ascii="Arial" w:hAnsi="Arial"/>
      <w:color w:val="9B0014"/>
      <w:sz w:val="18"/>
    </w:rPr>
  </w:style>
  <w:style w:type="character" w:customStyle="1" w:styleId="FramedHeader">
    <w:name w:val="Framed Header"/>
    <w:basedOn w:val="DefaultParagraphFont"/>
    <w:rsid w:val="00052A87"/>
    <w:rPr>
      <w:rFonts w:ascii="Arial" w:hAnsi="Arial"/>
      <w:dstrike w:val="0"/>
      <w:color w:val="9B0014"/>
      <w:sz w:val="18"/>
      <w:vertAlign w:val="baseline"/>
    </w:rPr>
  </w:style>
  <w:style w:type="paragraph" w:customStyle="1" w:styleId="HeaderEven">
    <w:name w:val="Header Even"/>
    <w:basedOn w:val="Header"/>
    <w:rsid w:val="00052A87"/>
    <w:pPr>
      <w:keepNext/>
      <w:tabs>
        <w:tab w:val="clear" w:pos="4153"/>
        <w:tab w:val="clear" w:pos="8306"/>
      </w:tabs>
      <w:spacing w:after="0" w:line="240" w:lineRule="auto"/>
    </w:pPr>
    <w:rPr>
      <w:b w:val="0"/>
      <w:color w:val="9B0014"/>
      <w:sz w:val="18"/>
      <w:lang w:eastAsia="en-AU"/>
    </w:rPr>
  </w:style>
  <w:style w:type="paragraph" w:customStyle="1" w:styleId="HeaderOdd">
    <w:name w:val="Header Odd"/>
    <w:basedOn w:val="Header"/>
    <w:rsid w:val="00052A87"/>
    <w:pPr>
      <w:keepNext/>
      <w:tabs>
        <w:tab w:val="clear" w:pos="4153"/>
        <w:tab w:val="clear" w:pos="8306"/>
      </w:tabs>
      <w:spacing w:after="0" w:line="240" w:lineRule="auto"/>
      <w:jc w:val="right"/>
    </w:pPr>
    <w:rPr>
      <w:b w:val="0"/>
      <w:color w:val="9B0014"/>
      <w:sz w:val="18"/>
      <w:lang w:eastAsia="en-AU"/>
    </w:rPr>
  </w:style>
  <w:style w:type="paragraph" w:customStyle="1" w:styleId="RecommendationHeading">
    <w:name w:val="Recommendation Heading"/>
    <w:basedOn w:val="HeadingBase0"/>
    <w:next w:val="RecommendationText"/>
    <w:rsid w:val="00052A87"/>
    <w:pPr>
      <w:spacing w:after="240"/>
    </w:pPr>
    <w:rPr>
      <w:b/>
      <w:sz w:val="22"/>
    </w:rPr>
  </w:style>
  <w:style w:type="paragraph" w:customStyle="1" w:styleId="RecommendationBaseText">
    <w:name w:val="Recommendation Base Text"/>
    <w:basedOn w:val="Normal"/>
    <w:rsid w:val="00052A87"/>
    <w:pPr>
      <w:spacing w:line="260" w:lineRule="exact"/>
    </w:pPr>
    <w:rPr>
      <w:color w:val="000000"/>
      <w:lang w:eastAsia="en-AU"/>
    </w:rPr>
  </w:style>
  <w:style w:type="paragraph" w:customStyle="1" w:styleId="RecommendationText">
    <w:name w:val="Recommendation Text"/>
    <w:basedOn w:val="RecommendationBaseText"/>
    <w:rsid w:val="00052A87"/>
  </w:style>
  <w:style w:type="paragraph" w:customStyle="1" w:styleId="TableTextBase">
    <w:name w:val="Table Text Base"/>
    <w:rsid w:val="00052A87"/>
    <w:pPr>
      <w:spacing w:before="40" w:after="40"/>
    </w:pPr>
    <w:rPr>
      <w:rFonts w:ascii="Arial" w:hAnsi="Arial"/>
      <w:color w:val="000000"/>
      <w:sz w:val="16"/>
    </w:rPr>
  </w:style>
  <w:style w:type="paragraph" w:customStyle="1" w:styleId="TableGraphic">
    <w:name w:val="Table Graphic"/>
    <w:basedOn w:val="HeadingBase0"/>
    <w:next w:val="Normal"/>
    <w:rsid w:val="00052A87"/>
    <w:pPr>
      <w:spacing w:after="20"/>
      <w:ind w:right="-113"/>
    </w:pPr>
  </w:style>
  <w:style w:type="paragraph" w:customStyle="1" w:styleId="TableMainHeadingContd">
    <w:name w:val="Table Main Heading Contd"/>
    <w:basedOn w:val="TableMainHeading"/>
    <w:next w:val="TableGraphic"/>
    <w:rsid w:val="0097757C"/>
  </w:style>
  <w:style w:type="paragraph" w:customStyle="1" w:styleId="TableSecondHeading">
    <w:name w:val="Table Second Heading"/>
    <w:basedOn w:val="HeadingBase0"/>
    <w:next w:val="TableGraphic"/>
    <w:rsid w:val="00052A87"/>
    <w:pPr>
      <w:spacing w:after="20"/>
    </w:pPr>
  </w:style>
  <w:style w:type="paragraph" w:customStyle="1" w:styleId="TableTextCentered">
    <w:name w:val="Table Text Centered"/>
    <w:basedOn w:val="TableTextBase"/>
    <w:rsid w:val="00052A87"/>
    <w:pPr>
      <w:jc w:val="center"/>
    </w:pPr>
  </w:style>
  <w:style w:type="paragraph" w:customStyle="1" w:styleId="TableTextIndented">
    <w:name w:val="Table Text Indented"/>
    <w:basedOn w:val="TableTextBase"/>
    <w:rsid w:val="00052A87"/>
    <w:pPr>
      <w:ind w:left="284"/>
    </w:pPr>
  </w:style>
  <w:style w:type="character" w:customStyle="1" w:styleId="Italic">
    <w:name w:val="Italic"/>
    <w:basedOn w:val="DefaultParagraphFont"/>
    <w:rsid w:val="00052A87"/>
    <w:rPr>
      <w:i/>
    </w:rPr>
  </w:style>
  <w:style w:type="paragraph" w:customStyle="1" w:styleId="OneLevelNumberedParagraph">
    <w:name w:val="One Level Numbered Paragraph"/>
    <w:basedOn w:val="Normal"/>
    <w:rsid w:val="00052A87"/>
    <w:pPr>
      <w:numPr>
        <w:numId w:val="11"/>
      </w:numPr>
      <w:spacing w:line="260" w:lineRule="exact"/>
    </w:pPr>
    <w:rPr>
      <w:color w:val="000000"/>
      <w:lang w:eastAsia="en-AU"/>
    </w:rPr>
  </w:style>
  <w:style w:type="paragraph" w:customStyle="1" w:styleId="BoxText">
    <w:name w:val="Box Text"/>
    <w:basedOn w:val="BoxTextBase"/>
    <w:rsid w:val="00052A87"/>
  </w:style>
  <w:style w:type="paragraph" w:customStyle="1" w:styleId="BoxBullet">
    <w:name w:val="Box Bullet"/>
    <w:basedOn w:val="BoxTextBase"/>
    <w:rsid w:val="00052A87"/>
    <w:pPr>
      <w:numPr>
        <w:numId w:val="10"/>
      </w:numPr>
    </w:pPr>
  </w:style>
  <w:style w:type="paragraph" w:customStyle="1" w:styleId="BoxDash">
    <w:name w:val="Box Dash"/>
    <w:basedOn w:val="Normal"/>
    <w:rsid w:val="00052A87"/>
    <w:pPr>
      <w:numPr>
        <w:ilvl w:val="1"/>
        <w:numId w:val="10"/>
      </w:numPr>
      <w:spacing w:line="260" w:lineRule="exact"/>
    </w:pPr>
    <w:rPr>
      <w:color w:val="000000"/>
      <w:lang w:eastAsia="en-AU"/>
    </w:rPr>
  </w:style>
  <w:style w:type="paragraph" w:customStyle="1" w:styleId="BoxDoubleDot">
    <w:name w:val="Box Double Dot"/>
    <w:basedOn w:val="BoxTextBase"/>
    <w:rsid w:val="00052A87"/>
    <w:pPr>
      <w:numPr>
        <w:ilvl w:val="2"/>
        <w:numId w:val="10"/>
      </w:numPr>
    </w:pPr>
  </w:style>
  <w:style w:type="paragraph" w:customStyle="1" w:styleId="RecommendationBullet">
    <w:name w:val="Recommendation Bullet"/>
    <w:basedOn w:val="RecommendationBaseText"/>
    <w:rsid w:val="00052A87"/>
    <w:pPr>
      <w:numPr>
        <w:numId w:val="12"/>
      </w:numPr>
    </w:pPr>
  </w:style>
  <w:style w:type="paragraph" w:customStyle="1" w:styleId="RecommendationDash">
    <w:name w:val="Recommendation Dash"/>
    <w:basedOn w:val="RecommendationBaseText"/>
    <w:rsid w:val="00052A87"/>
    <w:pPr>
      <w:numPr>
        <w:ilvl w:val="1"/>
        <w:numId w:val="12"/>
      </w:numPr>
    </w:pPr>
  </w:style>
  <w:style w:type="paragraph" w:customStyle="1" w:styleId="RecommendationDoubleDot">
    <w:name w:val="Recommendation Double Dot"/>
    <w:basedOn w:val="RecommendationBaseText"/>
    <w:rsid w:val="00052A87"/>
    <w:pPr>
      <w:numPr>
        <w:ilvl w:val="2"/>
        <w:numId w:val="12"/>
      </w:numPr>
    </w:pPr>
  </w:style>
  <w:style w:type="character" w:customStyle="1" w:styleId="Boldanditalic">
    <w:name w:val="Bold and italic"/>
    <w:basedOn w:val="DefaultParagraphFont"/>
    <w:rsid w:val="00052A87"/>
    <w:rPr>
      <w:b/>
      <w:i/>
    </w:rPr>
  </w:style>
  <w:style w:type="character" w:customStyle="1" w:styleId="Italics">
    <w:name w:val="Italics"/>
    <w:basedOn w:val="DefaultParagraphFont"/>
    <w:rsid w:val="00052A87"/>
    <w:rPr>
      <w:i/>
    </w:rPr>
  </w:style>
  <w:style w:type="paragraph" w:customStyle="1" w:styleId="Heading1notnumbered">
    <w:name w:val="Heading 1 not numbered"/>
    <w:basedOn w:val="HeadingBase0"/>
    <w:next w:val="Normal"/>
    <w:semiHidden/>
    <w:rsid w:val="00052A87"/>
    <w:pPr>
      <w:spacing w:before="720" w:after="360"/>
    </w:pPr>
    <w:rPr>
      <w:b/>
      <w:smallCaps/>
      <w:sz w:val="36"/>
      <w:szCs w:val="36"/>
    </w:rPr>
  </w:style>
  <w:style w:type="paragraph" w:customStyle="1" w:styleId="Heading2notnumbered">
    <w:name w:val="Heading 2 not numbered"/>
    <w:basedOn w:val="HeadingBase0"/>
    <w:next w:val="Normal"/>
    <w:semiHidden/>
    <w:rsid w:val="00052A87"/>
    <w:pPr>
      <w:spacing w:before="360" w:after="240"/>
    </w:pPr>
    <w:rPr>
      <w:rFonts w:ascii="Arial Bold" w:hAnsi="Arial Bold"/>
      <w:b/>
      <w:smallCaps/>
      <w:sz w:val="28"/>
      <w:szCs w:val="28"/>
    </w:rPr>
  </w:style>
  <w:style w:type="paragraph" w:customStyle="1" w:styleId="Heading3notnumbered">
    <w:name w:val="Heading 3 not numbered"/>
    <w:basedOn w:val="HeadingBase0"/>
    <w:next w:val="Normal"/>
    <w:semiHidden/>
    <w:rsid w:val="00052A87"/>
    <w:pPr>
      <w:spacing w:before="240" w:after="240"/>
    </w:pPr>
    <w:rPr>
      <w:rFonts w:ascii="Arial Bold" w:hAnsi="Arial Bold"/>
      <w:b/>
      <w:sz w:val="26"/>
      <w:szCs w:val="26"/>
    </w:rPr>
  </w:style>
  <w:style w:type="character" w:customStyle="1" w:styleId="Heading3nonumberingChar">
    <w:name w:val="Heading 3 no numbering Char"/>
    <w:basedOn w:val="DefaultParagraphFont"/>
    <w:link w:val="Heading3nonumbering"/>
    <w:rsid w:val="00EC0ECD"/>
    <w:rPr>
      <w:rFonts w:ascii="Arial Bold" w:hAnsi="Arial Bold"/>
      <w:color w:val="9B0014"/>
      <w:sz w:val="24"/>
      <w:szCs w:val="24"/>
    </w:rPr>
  </w:style>
  <w:style w:type="character" w:customStyle="1" w:styleId="FooterChar">
    <w:name w:val="Footer Char"/>
    <w:basedOn w:val="DefaultParagraphFont"/>
    <w:link w:val="Footer"/>
    <w:uiPriority w:val="99"/>
    <w:rsid w:val="003E658F"/>
    <w:rPr>
      <w:rFonts w:ascii="Arial" w:hAnsi="Arial"/>
      <w:lang w:eastAsia="en-US"/>
    </w:rPr>
  </w:style>
  <w:style w:type="paragraph" w:styleId="ListParagraph">
    <w:name w:val="List Paragraph"/>
    <w:basedOn w:val="Normal"/>
    <w:uiPriority w:val="34"/>
    <w:qFormat/>
    <w:rsid w:val="00E77F7B"/>
    <w:pPr>
      <w:ind w:left="720"/>
      <w:contextualSpacing/>
    </w:pPr>
  </w:style>
  <w:style w:type="paragraph" w:styleId="TOCHeading">
    <w:name w:val="TOC Heading"/>
    <w:basedOn w:val="Heading1"/>
    <w:next w:val="Normal"/>
    <w:uiPriority w:val="39"/>
    <w:semiHidden/>
    <w:unhideWhenUsed/>
    <w:qFormat/>
    <w:rsid w:val="00F14018"/>
    <w:pPr>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SinglePara">
    <w:name w:val="Single Para"/>
    <w:basedOn w:val="Normal"/>
    <w:rsid w:val="00E30765"/>
    <w:pPr>
      <w:spacing w:after="0"/>
    </w:pPr>
    <w:rPr>
      <w:rFonts w:ascii="Univers 55" w:hAnsi="Univers 55"/>
    </w:rPr>
  </w:style>
  <w:style w:type="paragraph" w:customStyle="1" w:styleId="Heading2-NoTOC">
    <w:name w:val="Heading 2 - No TOC"/>
    <w:basedOn w:val="Heading2nonumbering"/>
    <w:rsid w:val="00AF7331"/>
    <w:pPr>
      <w:outlineLvl w:val="9"/>
    </w:pPr>
  </w:style>
  <w:style w:type="character" w:customStyle="1" w:styleId="BodyTextChar1">
    <w:name w:val="Body Text Char1"/>
    <w:aliases w:val="Body Text Char Char"/>
    <w:basedOn w:val="DefaultParagraphFont"/>
    <w:link w:val="BodyText"/>
    <w:rsid w:val="00A86340"/>
    <w:rPr>
      <w:rFonts w:ascii="Arial" w:hAnsi="Arial"/>
      <w:lang w:eastAsia="en-US"/>
    </w:rPr>
  </w:style>
  <w:style w:type="paragraph" w:customStyle="1" w:styleId="ParagraphNumbering">
    <w:name w:val="Paragraph Numbering"/>
    <w:basedOn w:val="BodyText"/>
    <w:rsid w:val="00496358"/>
    <w:pPr>
      <w:numPr>
        <w:ilvl w:val="1"/>
        <w:numId w:val="14"/>
      </w:numPr>
      <w:tabs>
        <w:tab w:val="clear" w:pos="567"/>
      </w:tabs>
    </w:pPr>
  </w:style>
  <w:style w:type="paragraph" w:customStyle="1" w:styleId="Stylenumberingindented-Bold">
    <w:name w:val="Style numbering indented - Bold"/>
    <w:basedOn w:val="numberingindented"/>
    <w:rsid w:val="00C658C3"/>
    <w:pPr>
      <w:numPr>
        <w:numId w:val="16"/>
      </w:numPr>
      <w:spacing w:after="180" w:line="280" w:lineRule="exact"/>
    </w:pPr>
    <w:rPr>
      <w:b/>
      <w:bCs/>
    </w:rPr>
  </w:style>
  <w:style w:type="paragraph" w:customStyle="1" w:styleId="Heading1-NoTOC">
    <w:name w:val="Heading 1 - No TOC"/>
    <w:basedOn w:val="Heading1nonumber"/>
    <w:rsid w:val="00946158"/>
    <w:pPr>
      <w:tabs>
        <w:tab w:val="clear" w:pos="2268"/>
      </w:tabs>
      <w:outlineLvl w:val="9"/>
    </w:pPr>
    <w:rPr>
      <w:caps w:val="0"/>
    </w:rPr>
  </w:style>
  <w:style w:type="paragraph" w:customStyle="1" w:styleId="Normal-Bold">
    <w:name w:val="Normal - Bold"/>
    <w:basedOn w:val="Normal"/>
    <w:rsid w:val="00F86DBF"/>
    <w:pPr>
      <w:spacing w:before="120"/>
    </w:pPr>
    <w:rPr>
      <w:b/>
    </w:rPr>
  </w:style>
  <w:style w:type="paragraph" w:customStyle="1" w:styleId="TableMainHeading-Indented">
    <w:name w:val="Table Main Heading - Indented"/>
    <w:basedOn w:val="TableMainHeading"/>
    <w:rsid w:val="00F86DBF"/>
    <w:pPr>
      <w:ind w:left="567"/>
    </w:pPr>
  </w:style>
  <w:style w:type="paragraph" w:customStyle="1" w:styleId="TableTextRight-Bold">
    <w:name w:val="Table Text Right - Bold"/>
    <w:basedOn w:val="TableTextRight"/>
    <w:rsid w:val="00F86DBF"/>
    <w:rPr>
      <w:b/>
    </w:rPr>
  </w:style>
  <w:style w:type="paragraph" w:customStyle="1" w:styleId="ChartandTableNote-Indent">
    <w:name w:val="Chart and Table Note - Indent"/>
    <w:basedOn w:val="Normal"/>
    <w:rsid w:val="00C372E7"/>
    <w:pPr>
      <w:spacing w:after="0" w:line="240" w:lineRule="auto"/>
      <w:ind w:left="567"/>
    </w:pPr>
    <w:rPr>
      <w:sz w:val="16"/>
      <w:szCs w:val="16"/>
    </w:rPr>
  </w:style>
  <w:style w:type="paragraph" w:customStyle="1" w:styleId="ChartandTableFootnoteAlpha-Indent">
    <w:name w:val="Chart and Table Footnote Alpha - Indent"/>
    <w:rsid w:val="00D70C0E"/>
    <w:pPr>
      <w:numPr>
        <w:numId w:val="19"/>
      </w:numPr>
    </w:pPr>
    <w:rPr>
      <w:rFonts w:ascii="Arial" w:hAnsi="Arial"/>
      <w:color w:val="000000"/>
      <w:sz w:val="16"/>
      <w:szCs w:val="16"/>
    </w:rPr>
  </w:style>
  <w:style w:type="paragraph" w:customStyle="1" w:styleId="Normal-Equation">
    <w:name w:val="Normal - Equation"/>
    <w:basedOn w:val="NormalIndent"/>
    <w:rsid w:val="009D16DB"/>
    <w:pPr>
      <w:spacing w:after="80"/>
      <w:ind w:left="0"/>
      <w:jc w:val="center"/>
    </w:pPr>
    <w:rPr>
      <w:spacing w:val="-8"/>
      <w:szCs w:val="19"/>
    </w:rPr>
  </w:style>
  <w:style w:type="paragraph" w:customStyle="1" w:styleId="RomanNumbering">
    <w:name w:val="Roman Numbering"/>
    <w:basedOn w:val="Bullet"/>
    <w:rsid w:val="00915257"/>
    <w:pPr>
      <w:numPr>
        <w:numId w:val="20"/>
      </w:numPr>
    </w:pPr>
  </w:style>
  <w:style w:type="paragraph" w:customStyle="1" w:styleId="TableTextLeft-Indent">
    <w:name w:val="Table Text Left - Indent"/>
    <w:basedOn w:val="TableTextLeft"/>
    <w:rsid w:val="00DB6F33"/>
    <w:pPr>
      <w:ind w:left="170"/>
    </w:pPr>
  </w:style>
  <w:style w:type="paragraph" w:customStyle="1" w:styleId="StyleNormal-EquationAfter12pt">
    <w:name w:val="Style Normal - Equation + After:  12 pt"/>
    <w:basedOn w:val="Normal-Equation"/>
    <w:rsid w:val="0097757C"/>
    <w:pPr>
      <w:spacing w:after="240"/>
    </w:pPr>
    <w:rPr>
      <w:szCs w:val="20"/>
    </w:rPr>
  </w:style>
  <w:style w:type="paragraph" w:customStyle="1" w:styleId="Normal-CreativeCommonsBold">
    <w:name w:val="Normal - Creative Commons Bold"/>
    <w:basedOn w:val="Normal"/>
    <w:rsid w:val="009C3219"/>
    <w:pPr>
      <w:spacing w:before="100" w:after="100"/>
    </w:pPr>
    <w:rPr>
      <w:b/>
    </w:rPr>
  </w:style>
  <w:style w:type="paragraph" w:customStyle="1" w:styleId="Bullet-10ptAfter">
    <w:name w:val="Bullet - 10pt After"/>
    <w:basedOn w:val="Bullet"/>
    <w:rsid w:val="00E10450"/>
    <w:pPr>
      <w:spacing w:after="200"/>
    </w:pPr>
  </w:style>
  <w:style w:type="paragraph" w:customStyle="1" w:styleId="Normal-CreativeCommons-Italics">
    <w:name w:val="Normal - Creative Commons - Italics"/>
    <w:basedOn w:val="Normal"/>
    <w:rsid w:val="00E10450"/>
    <w:pPr>
      <w:spacing w:before="100" w:after="100"/>
      <w:ind w:left="567"/>
    </w:pPr>
    <w:rPr>
      <w:i/>
    </w:rPr>
  </w:style>
  <w:style w:type="table" w:customStyle="1" w:styleId="TableGrid1">
    <w:name w:val="Table Grid1"/>
    <w:basedOn w:val="TableNormal"/>
    <w:next w:val="TableGrid"/>
    <w:uiPriority w:val="39"/>
    <w:rsid w:val="00D93E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B35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basedOn w:val="DefaultParagraphFont"/>
    <w:link w:val="FootnoteText"/>
    <w:uiPriority w:val="99"/>
    <w:rsid w:val="00DC79B7"/>
    <w:rPr>
      <w:rFonts w:ascii="Arial" w:hAnsi="Arial"/>
      <w:sz w:val="18"/>
      <w:lang w:eastAsia="en-US"/>
    </w:rPr>
  </w:style>
  <w:style w:type="paragraph" w:styleId="Revision">
    <w:name w:val="Revision"/>
    <w:hidden/>
    <w:uiPriority w:val="99"/>
    <w:semiHidden/>
    <w:rsid w:val="00A961C2"/>
    <w:rPr>
      <w:rFonts w:ascii="Arial" w:hAnsi="Arial"/>
      <w:lang w:eastAsia="en-US"/>
    </w:rPr>
  </w:style>
  <w:style w:type="character" w:styleId="UnresolvedMention">
    <w:name w:val="Unresolved Mention"/>
    <w:basedOn w:val="DefaultParagraphFont"/>
    <w:uiPriority w:val="99"/>
    <w:semiHidden/>
    <w:unhideWhenUsed/>
    <w:rsid w:val="007955D1"/>
    <w:rPr>
      <w:color w:val="605E5C"/>
      <w:shd w:val="clear" w:color="auto" w:fill="E1DFDD"/>
    </w:rPr>
  </w:style>
  <w:style w:type="character" w:styleId="Mention">
    <w:name w:val="Mention"/>
    <w:basedOn w:val="DefaultParagraphFont"/>
    <w:uiPriority w:val="99"/>
    <w:unhideWhenUsed/>
    <w:rsid w:val="006615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1770">
      <w:bodyDiv w:val="1"/>
      <w:marLeft w:val="0"/>
      <w:marRight w:val="0"/>
      <w:marTop w:val="0"/>
      <w:marBottom w:val="0"/>
      <w:divBdr>
        <w:top w:val="none" w:sz="0" w:space="0" w:color="auto"/>
        <w:left w:val="none" w:sz="0" w:space="0" w:color="auto"/>
        <w:bottom w:val="none" w:sz="0" w:space="0" w:color="auto"/>
        <w:right w:val="none" w:sz="0" w:space="0" w:color="auto"/>
      </w:divBdr>
    </w:div>
    <w:div w:id="44334832">
      <w:bodyDiv w:val="1"/>
      <w:marLeft w:val="0"/>
      <w:marRight w:val="0"/>
      <w:marTop w:val="0"/>
      <w:marBottom w:val="0"/>
      <w:divBdr>
        <w:top w:val="none" w:sz="0" w:space="0" w:color="auto"/>
        <w:left w:val="none" w:sz="0" w:space="0" w:color="auto"/>
        <w:bottom w:val="none" w:sz="0" w:space="0" w:color="auto"/>
        <w:right w:val="none" w:sz="0" w:space="0" w:color="auto"/>
      </w:divBdr>
    </w:div>
    <w:div w:id="45760586">
      <w:bodyDiv w:val="1"/>
      <w:marLeft w:val="0"/>
      <w:marRight w:val="0"/>
      <w:marTop w:val="0"/>
      <w:marBottom w:val="0"/>
      <w:divBdr>
        <w:top w:val="none" w:sz="0" w:space="0" w:color="auto"/>
        <w:left w:val="none" w:sz="0" w:space="0" w:color="auto"/>
        <w:bottom w:val="none" w:sz="0" w:space="0" w:color="auto"/>
        <w:right w:val="none" w:sz="0" w:space="0" w:color="auto"/>
      </w:divBdr>
    </w:div>
    <w:div w:id="348338068">
      <w:bodyDiv w:val="1"/>
      <w:marLeft w:val="0"/>
      <w:marRight w:val="0"/>
      <w:marTop w:val="0"/>
      <w:marBottom w:val="0"/>
      <w:divBdr>
        <w:top w:val="none" w:sz="0" w:space="0" w:color="auto"/>
        <w:left w:val="none" w:sz="0" w:space="0" w:color="auto"/>
        <w:bottom w:val="none" w:sz="0" w:space="0" w:color="auto"/>
        <w:right w:val="none" w:sz="0" w:space="0" w:color="auto"/>
      </w:divBdr>
    </w:div>
    <w:div w:id="356201074">
      <w:bodyDiv w:val="1"/>
      <w:marLeft w:val="0"/>
      <w:marRight w:val="0"/>
      <w:marTop w:val="0"/>
      <w:marBottom w:val="0"/>
      <w:divBdr>
        <w:top w:val="none" w:sz="0" w:space="0" w:color="auto"/>
        <w:left w:val="none" w:sz="0" w:space="0" w:color="auto"/>
        <w:bottom w:val="none" w:sz="0" w:space="0" w:color="auto"/>
        <w:right w:val="none" w:sz="0" w:space="0" w:color="auto"/>
      </w:divBdr>
    </w:div>
    <w:div w:id="523129841">
      <w:bodyDiv w:val="1"/>
      <w:marLeft w:val="0"/>
      <w:marRight w:val="0"/>
      <w:marTop w:val="0"/>
      <w:marBottom w:val="0"/>
      <w:divBdr>
        <w:top w:val="none" w:sz="0" w:space="0" w:color="auto"/>
        <w:left w:val="none" w:sz="0" w:space="0" w:color="auto"/>
        <w:bottom w:val="none" w:sz="0" w:space="0" w:color="auto"/>
        <w:right w:val="none" w:sz="0" w:space="0" w:color="auto"/>
      </w:divBdr>
    </w:div>
    <w:div w:id="539248158">
      <w:bodyDiv w:val="1"/>
      <w:marLeft w:val="0"/>
      <w:marRight w:val="0"/>
      <w:marTop w:val="0"/>
      <w:marBottom w:val="0"/>
      <w:divBdr>
        <w:top w:val="none" w:sz="0" w:space="0" w:color="auto"/>
        <w:left w:val="none" w:sz="0" w:space="0" w:color="auto"/>
        <w:bottom w:val="none" w:sz="0" w:space="0" w:color="auto"/>
        <w:right w:val="none" w:sz="0" w:space="0" w:color="auto"/>
      </w:divBdr>
    </w:div>
    <w:div w:id="609582442">
      <w:bodyDiv w:val="1"/>
      <w:marLeft w:val="0"/>
      <w:marRight w:val="0"/>
      <w:marTop w:val="0"/>
      <w:marBottom w:val="0"/>
      <w:divBdr>
        <w:top w:val="none" w:sz="0" w:space="0" w:color="auto"/>
        <w:left w:val="none" w:sz="0" w:space="0" w:color="auto"/>
        <w:bottom w:val="none" w:sz="0" w:space="0" w:color="auto"/>
        <w:right w:val="none" w:sz="0" w:space="0" w:color="auto"/>
      </w:divBdr>
    </w:div>
    <w:div w:id="783503000">
      <w:bodyDiv w:val="1"/>
      <w:marLeft w:val="0"/>
      <w:marRight w:val="0"/>
      <w:marTop w:val="0"/>
      <w:marBottom w:val="0"/>
      <w:divBdr>
        <w:top w:val="none" w:sz="0" w:space="0" w:color="auto"/>
        <w:left w:val="none" w:sz="0" w:space="0" w:color="auto"/>
        <w:bottom w:val="none" w:sz="0" w:space="0" w:color="auto"/>
        <w:right w:val="none" w:sz="0" w:space="0" w:color="auto"/>
      </w:divBdr>
    </w:div>
    <w:div w:id="915553079">
      <w:bodyDiv w:val="1"/>
      <w:marLeft w:val="0"/>
      <w:marRight w:val="0"/>
      <w:marTop w:val="0"/>
      <w:marBottom w:val="0"/>
      <w:divBdr>
        <w:top w:val="none" w:sz="0" w:space="0" w:color="auto"/>
        <w:left w:val="none" w:sz="0" w:space="0" w:color="auto"/>
        <w:bottom w:val="none" w:sz="0" w:space="0" w:color="auto"/>
        <w:right w:val="none" w:sz="0" w:space="0" w:color="auto"/>
      </w:divBdr>
    </w:div>
    <w:div w:id="980041447">
      <w:bodyDiv w:val="1"/>
      <w:marLeft w:val="0"/>
      <w:marRight w:val="0"/>
      <w:marTop w:val="0"/>
      <w:marBottom w:val="0"/>
      <w:divBdr>
        <w:top w:val="none" w:sz="0" w:space="0" w:color="auto"/>
        <w:left w:val="none" w:sz="0" w:space="0" w:color="auto"/>
        <w:bottom w:val="none" w:sz="0" w:space="0" w:color="auto"/>
        <w:right w:val="none" w:sz="0" w:space="0" w:color="auto"/>
      </w:divBdr>
    </w:div>
    <w:div w:id="999968392">
      <w:bodyDiv w:val="1"/>
      <w:marLeft w:val="0"/>
      <w:marRight w:val="0"/>
      <w:marTop w:val="0"/>
      <w:marBottom w:val="0"/>
      <w:divBdr>
        <w:top w:val="none" w:sz="0" w:space="0" w:color="auto"/>
        <w:left w:val="none" w:sz="0" w:space="0" w:color="auto"/>
        <w:bottom w:val="none" w:sz="0" w:space="0" w:color="auto"/>
        <w:right w:val="none" w:sz="0" w:space="0" w:color="auto"/>
      </w:divBdr>
    </w:div>
    <w:div w:id="1124616482">
      <w:bodyDiv w:val="1"/>
      <w:marLeft w:val="0"/>
      <w:marRight w:val="0"/>
      <w:marTop w:val="0"/>
      <w:marBottom w:val="0"/>
      <w:divBdr>
        <w:top w:val="none" w:sz="0" w:space="0" w:color="auto"/>
        <w:left w:val="none" w:sz="0" w:space="0" w:color="auto"/>
        <w:bottom w:val="none" w:sz="0" w:space="0" w:color="auto"/>
        <w:right w:val="none" w:sz="0" w:space="0" w:color="auto"/>
      </w:divBdr>
    </w:div>
    <w:div w:id="1324892774">
      <w:bodyDiv w:val="1"/>
      <w:marLeft w:val="0"/>
      <w:marRight w:val="0"/>
      <w:marTop w:val="0"/>
      <w:marBottom w:val="0"/>
      <w:divBdr>
        <w:top w:val="none" w:sz="0" w:space="0" w:color="auto"/>
        <w:left w:val="none" w:sz="0" w:space="0" w:color="auto"/>
        <w:bottom w:val="none" w:sz="0" w:space="0" w:color="auto"/>
        <w:right w:val="none" w:sz="0" w:space="0" w:color="auto"/>
      </w:divBdr>
    </w:div>
    <w:div w:id="1390378083">
      <w:bodyDiv w:val="1"/>
      <w:marLeft w:val="0"/>
      <w:marRight w:val="0"/>
      <w:marTop w:val="0"/>
      <w:marBottom w:val="0"/>
      <w:divBdr>
        <w:top w:val="none" w:sz="0" w:space="0" w:color="auto"/>
        <w:left w:val="none" w:sz="0" w:space="0" w:color="auto"/>
        <w:bottom w:val="none" w:sz="0" w:space="0" w:color="auto"/>
        <w:right w:val="none" w:sz="0" w:space="0" w:color="auto"/>
      </w:divBdr>
    </w:div>
    <w:div w:id="1562523341">
      <w:bodyDiv w:val="1"/>
      <w:marLeft w:val="0"/>
      <w:marRight w:val="0"/>
      <w:marTop w:val="0"/>
      <w:marBottom w:val="0"/>
      <w:divBdr>
        <w:top w:val="none" w:sz="0" w:space="0" w:color="auto"/>
        <w:left w:val="none" w:sz="0" w:space="0" w:color="auto"/>
        <w:bottom w:val="none" w:sz="0" w:space="0" w:color="auto"/>
        <w:right w:val="none" w:sz="0" w:space="0" w:color="auto"/>
      </w:divBdr>
    </w:div>
    <w:div w:id="1572159276">
      <w:bodyDiv w:val="1"/>
      <w:marLeft w:val="0"/>
      <w:marRight w:val="0"/>
      <w:marTop w:val="0"/>
      <w:marBottom w:val="0"/>
      <w:divBdr>
        <w:top w:val="none" w:sz="0" w:space="0" w:color="auto"/>
        <w:left w:val="none" w:sz="0" w:space="0" w:color="auto"/>
        <w:bottom w:val="none" w:sz="0" w:space="0" w:color="auto"/>
        <w:right w:val="none" w:sz="0" w:space="0" w:color="auto"/>
      </w:divBdr>
    </w:div>
    <w:div w:id="1582333499">
      <w:bodyDiv w:val="1"/>
      <w:marLeft w:val="0"/>
      <w:marRight w:val="0"/>
      <w:marTop w:val="0"/>
      <w:marBottom w:val="0"/>
      <w:divBdr>
        <w:top w:val="none" w:sz="0" w:space="0" w:color="auto"/>
        <w:left w:val="none" w:sz="0" w:space="0" w:color="auto"/>
        <w:bottom w:val="none" w:sz="0" w:space="0" w:color="auto"/>
        <w:right w:val="none" w:sz="0" w:space="0" w:color="auto"/>
      </w:divBdr>
    </w:div>
    <w:div w:id="1778671942">
      <w:bodyDiv w:val="1"/>
      <w:marLeft w:val="0"/>
      <w:marRight w:val="0"/>
      <w:marTop w:val="0"/>
      <w:marBottom w:val="0"/>
      <w:divBdr>
        <w:top w:val="none" w:sz="0" w:space="0" w:color="auto"/>
        <w:left w:val="none" w:sz="0" w:space="0" w:color="auto"/>
        <w:bottom w:val="none" w:sz="0" w:space="0" w:color="auto"/>
        <w:right w:val="none" w:sz="0" w:space="0" w:color="auto"/>
      </w:divBdr>
    </w:div>
    <w:div w:id="1821657874">
      <w:bodyDiv w:val="1"/>
      <w:marLeft w:val="0"/>
      <w:marRight w:val="0"/>
      <w:marTop w:val="0"/>
      <w:marBottom w:val="0"/>
      <w:divBdr>
        <w:top w:val="none" w:sz="0" w:space="0" w:color="auto"/>
        <w:left w:val="none" w:sz="0" w:space="0" w:color="auto"/>
        <w:bottom w:val="none" w:sz="0" w:space="0" w:color="auto"/>
        <w:right w:val="none" w:sz="0" w:space="0" w:color="auto"/>
      </w:divBdr>
    </w:div>
    <w:div w:id="2060594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hyperlink" Target="mailto:aga@aga.gov.au" TargetMode="External"/><Relationship Id="rId21" Type="http://schemas.openxmlformats.org/officeDocument/2006/relationships/header" Target="header4.xml"/><Relationship Id="rId42" Type="http://schemas.openxmlformats.org/officeDocument/2006/relationships/header" Target="header12.xml"/><Relationship Id="rId47" Type="http://schemas.openxmlformats.org/officeDocument/2006/relationships/image" Target="media/image7.png"/><Relationship Id="rId63" Type="http://schemas.openxmlformats.org/officeDocument/2006/relationships/footer" Target="footer16.xml"/><Relationship Id="rId68" Type="http://schemas.openxmlformats.org/officeDocument/2006/relationships/header" Target="header20.xml"/><Relationship Id="rId84" Type="http://schemas.openxmlformats.org/officeDocument/2006/relationships/header" Target="header29.xml"/><Relationship Id="rId16" Type="http://schemas.openxmlformats.org/officeDocument/2006/relationships/hyperlink" Target="http://creativecommons.org/licenses/by/3.0/au/legalcode" TargetMode="External"/><Relationship Id="rId11" Type="http://schemas.openxmlformats.org/officeDocument/2006/relationships/endnotes" Target="endnotes.xml"/><Relationship Id="rId32" Type="http://schemas.openxmlformats.org/officeDocument/2006/relationships/footer" Target="footer7.xml"/><Relationship Id="rId37" Type="http://schemas.openxmlformats.org/officeDocument/2006/relationships/footer" Target="footer9.xml"/><Relationship Id="rId53" Type="http://schemas.openxmlformats.org/officeDocument/2006/relationships/footer" Target="footer13.xml"/><Relationship Id="rId58" Type="http://schemas.openxmlformats.org/officeDocument/2006/relationships/image" Target="media/image12.emf"/><Relationship Id="rId74" Type="http://schemas.openxmlformats.org/officeDocument/2006/relationships/header" Target="header22.xml"/><Relationship Id="rId79" Type="http://schemas.openxmlformats.org/officeDocument/2006/relationships/header" Target="header25.xml"/><Relationship Id="rId5" Type="http://schemas.openxmlformats.org/officeDocument/2006/relationships/customXml" Target="../customXml/item5.xml"/><Relationship Id="rId19" Type="http://schemas.openxmlformats.org/officeDocument/2006/relationships/hyperlink" Target="http://www.itsanhonour.gov.au" TargetMode="Externa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image" Target="media/image8.emf"/><Relationship Id="rId56" Type="http://schemas.openxmlformats.org/officeDocument/2006/relationships/footer" Target="footer15.xml"/><Relationship Id="rId64" Type="http://schemas.openxmlformats.org/officeDocument/2006/relationships/header" Target="header17.xml"/><Relationship Id="rId69" Type="http://schemas.openxmlformats.org/officeDocument/2006/relationships/footer" Target="footer18.xml"/><Relationship Id="rId77" Type="http://schemas.openxmlformats.org/officeDocument/2006/relationships/image" Target="media/image20.emf"/><Relationship Id="rId8" Type="http://schemas.openxmlformats.org/officeDocument/2006/relationships/settings" Target="settings.xml"/><Relationship Id="rId51" Type="http://schemas.openxmlformats.org/officeDocument/2006/relationships/header" Target="header14.xml"/><Relationship Id="rId72" Type="http://schemas.openxmlformats.org/officeDocument/2006/relationships/image" Target="media/image19.emf"/><Relationship Id="rId80" Type="http://schemas.openxmlformats.org/officeDocument/2006/relationships/header" Target="header26.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image" Target="media/image6.emf"/><Relationship Id="rId59" Type="http://schemas.openxmlformats.org/officeDocument/2006/relationships/image" Target="media/image13.emf"/><Relationship Id="rId67" Type="http://schemas.openxmlformats.org/officeDocument/2006/relationships/header" Target="header19.xml"/><Relationship Id="rId20" Type="http://schemas.openxmlformats.org/officeDocument/2006/relationships/header" Target="header3.xml"/><Relationship Id="rId41" Type="http://schemas.openxmlformats.org/officeDocument/2006/relationships/header" Target="header11.xml"/><Relationship Id="rId54" Type="http://schemas.openxmlformats.org/officeDocument/2006/relationships/footer" Target="footer14.xml"/><Relationship Id="rId62" Type="http://schemas.openxmlformats.org/officeDocument/2006/relationships/image" Target="media/image16.emf"/><Relationship Id="rId70" Type="http://schemas.openxmlformats.org/officeDocument/2006/relationships/image" Target="media/image17.emf"/><Relationship Id="rId75" Type="http://schemas.openxmlformats.org/officeDocument/2006/relationships/header" Target="header23.xml"/><Relationship Id="rId83"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eader" Target="header10.xml"/><Relationship Id="rId49" Type="http://schemas.openxmlformats.org/officeDocument/2006/relationships/image" Target="media/image9.png"/><Relationship Id="rId57" Type="http://schemas.openxmlformats.org/officeDocument/2006/relationships/image" Target="media/image11.emf"/><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header" Target="header15.xml"/><Relationship Id="rId60" Type="http://schemas.openxmlformats.org/officeDocument/2006/relationships/image" Target="media/image14.emf"/><Relationship Id="rId65" Type="http://schemas.openxmlformats.org/officeDocument/2006/relationships/footer" Target="footer17.xml"/><Relationship Id="rId73" Type="http://schemas.openxmlformats.org/officeDocument/2006/relationships/header" Target="header21.xml"/><Relationship Id="rId78" Type="http://schemas.openxmlformats.org/officeDocument/2006/relationships/header" Target="header24.xml"/><Relationship Id="rId81" Type="http://schemas.openxmlformats.org/officeDocument/2006/relationships/image" Target="media/image21.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39" Type="http://schemas.openxmlformats.org/officeDocument/2006/relationships/footer" Target="footer11.xml"/><Relationship Id="rId34" Type="http://schemas.openxmlformats.org/officeDocument/2006/relationships/image" Target="media/image3.emf"/><Relationship Id="rId50" Type="http://schemas.openxmlformats.org/officeDocument/2006/relationships/image" Target="media/image10.png"/><Relationship Id="rId55" Type="http://schemas.openxmlformats.org/officeDocument/2006/relationships/header" Target="header16.xml"/><Relationship Id="rId76" Type="http://schemas.openxmlformats.org/officeDocument/2006/relationships/footer" Target="footer19.xml"/><Relationship Id="rId7" Type="http://schemas.openxmlformats.org/officeDocument/2006/relationships/styles" Target="styles.xml"/><Relationship Id="rId71" Type="http://schemas.openxmlformats.org/officeDocument/2006/relationships/image" Target="media/image18.e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image" Target="media/image4.jpeg"/><Relationship Id="rId45" Type="http://schemas.openxmlformats.org/officeDocument/2006/relationships/image" Target="media/image5.png"/><Relationship Id="rId66" Type="http://schemas.openxmlformats.org/officeDocument/2006/relationships/header" Target="header18.xml"/><Relationship Id="rId61" Type="http://schemas.openxmlformats.org/officeDocument/2006/relationships/image" Target="media/image15.emf"/><Relationship Id="rId82" Type="http://schemas.openxmlformats.org/officeDocument/2006/relationships/header" Target="header27.xml"/></Relationships>
</file>

<file path=word/_rels/footnotes.xml.rels><?xml version="1.0" encoding="UTF-8" standalone="yes"?>
<Relationships xmlns="http://schemas.openxmlformats.org/package/2006/relationships"><Relationship Id="rId8" Type="http://schemas.openxmlformats.org/officeDocument/2006/relationships/hyperlink" Target="https://www.naa.gov.au/sites/default/files/2020-05/fs-78-robert-gordon-menzies.pdf" TargetMode="External"/><Relationship Id="rId13" Type="http://schemas.openxmlformats.org/officeDocument/2006/relationships/hyperlink" Target="https://pmtranscripts.pmc.gov.au/release/transcript-3744" TargetMode="External"/><Relationship Id="rId18" Type="http://schemas.openxmlformats.org/officeDocument/2006/relationships/hyperlink" Target="https://actuaries.asn.au/Library/AnnualReports/2015/2015YEARinREVIEW.pdf" TargetMode="External"/><Relationship Id="rId3" Type="http://schemas.openxmlformats.org/officeDocument/2006/relationships/hyperlink" Target="https://adb.anu.edu.au/biography/wickens-charles-henry-9091" TargetMode="External"/><Relationship Id="rId21" Type="http://schemas.openxmlformats.org/officeDocument/2006/relationships/hyperlink" Target="https://www.actuaries.asn.au/Library/AnnualReports/2012/FullAnnualReview2010.pdf" TargetMode="External"/><Relationship Id="rId7" Type="http://schemas.openxmlformats.org/officeDocument/2006/relationships/hyperlink" Target="https://trove.nla.gov.au/newspaper/article/94609925" TargetMode="External"/><Relationship Id="rId12" Type="http://schemas.openxmlformats.org/officeDocument/2006/relationships/hyperlink" Target="https://pmtranscripts.pmc.gov.au/release/transcript-3744" TargetMode="External"/><Relationship Id="rId17" Type="http://schemas.openxmlformats.org/officeDocument/2006/relationships/hyperlink" Target="https://www.parliament.act.gov.au/parliamentary-business/in-committees/previous-assemblies/Select-Committees-Fourth-Assembly/Select-Committee-on-the-Territorys-Superannuation-Commitments" TargetMode="External"/><Relationship Id="rId2" Type="http://schemas.openxmlformats.org/officeDocument/2006/relationships/hyperlink" Target="https://adb.anu.edu.au/biography/wickens-charles-henry-9091" TargetMode="External"/><Relationship Id="rId16" Type="http://schemas.openxmlformats.org/officeDocument/2006/relationships/hyperlink" Target="https://www.actuaries.asn.au/about-us/presidents" TargetMode="External"/><Relationship Id="rId20" Type="http://schemas.openxmlformats.org/officeDocument/2006/relationships/hyperlink" Target="https://oa.anu.edu.au/obituary/melville-sir-leslie-galfreid-720" TargetMode="External"/><Relationship Id="rId1" Type="http://schemas.openxmlformats.org/officeDocument/2006/relationships/hyperlink" Target="https://www.gov.uk/government/news/the-government-actuarys-department-marks-its-centenary" TargetMode="External"/><Relationship Id="rId6" Type="http://schemas.openxmlformats.org/officeDocument/2006/relationships/hyperlink" Target="https://trove.nla.gov.au/newspaper/article/17492265" TargetMode="External"/><Relationship Id="rId11" Type="http://schemas.openxmlformats.org/officeDocument/2006/relationships/hyperlink" Target="https://www.actuaries.asn.au/about-us/presidents" TargetMode="External"/><Relationship Id="rId24" Type="http://schemas.openxmlformats.org/officeDocument/2006/relationships/hyperlink" Target="https://treasury.gov.au/publication/p2023-358632" TargetMode="External"/><Relationship Id="rId5" Type="http://schemas.openxmlformats.org/officeDocument/2006/relationships/hyperlink" Target="https://adb.anu.edu.au/biography/wickens-charles-henry-9091" TargetMode="External"/><Relationship Id="rId15" Type="http://schemas.openxmlformats.org/officeDocument/2006/relationships/hyperlink" Target="https://www.actuaries.asn.au/about-us/presidents" TargetMode="External"/><Relationship Id="rId23" Type="http://schemas.openxmlformats.org/officeDocument/2006/relationships/hyperlink" Target="https://www.actuaries.asn.au/Library/AA/2012/Actuaries-JUL2012-WEB.pdf" TargetMode="External"/><Relationship Id="rId10" Type="http://schemas.openxmlformats.org/officeDocument/2006/relationships/hyperlink" Target="https://www.actuaries.asn.au/about-us/presidents" TargetMode="External"/><Relationship Id="rId19" Type="http://schemas.openxmlformats.org/officeDocument/2006/relationships/hyperlink" Target="https://www.actuaries.asn.au/Library/AA/2014/Actuaries194OCT2014.pdf" TargetMode="External"/><Relationship Id="rId4" Type="http://schemas.openxmlformats.org/officeDocument/2006/relationships/hyperlink" Target="https://adb.anu.edu.au/biography/wickens-charles-henry-9091" TargetMode="External"/><Relationship Id="rId9" Type="http://schemas.openxmlformats.org/officeDocument/2006/relationships/hyperlink" Target="https://www.naa.gov.au/sites/default/files/2020-05/fs-78-robert-gordon-menzies.pdf" TargetMode="External"/><Relationship Id="rId14" Type="http://schemas.openxmlformats.org/officeDocument/2006/relationships/hyperlink" Target="https://pmtranscripts.pmc.gov.au/release/transcript-3744" TargetMode="External"/><Relationship Id="rId22" Type="http://schemas.openxmlformats.org/officeDocument/2006/relationships/hyperlink" Target="https://www.actuaries.asn.au/Library/AnnualReports/2012/FullAnnualReview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A%20G%20A\AGA%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8A9AF2A03B14080CB8B5794EAEF43" ma:contentTypeVersion="7" ma:contentTypeDescription="Create a new document." ma:contentTypeScope="" ma:versionID="618283c27ba913f7678eaea4e631b177">
  <xsd:schema xmlns:xsd="http://www.w3.org/2001/XMLSchema" xmlns:xs="http://www.w3.org/2001/XMLSchema" xmlns:p="http://schemas.microsoft.com/office/2006/metadata/properties" xmlns:ns2="fe39d773-a83d-4623-ae74-f25711a76616" xmlns:ns3="0c260634-fa37-4ef3-bca7-995c13e49600" xmlns:ns4="422ddc55-00a0-445f-bedb-b1a6f7f9c1b9" targetNamespace="http://schemas.microsoft.com/office/2006/metadata/properties" ma:root="true" ma:fieldsID="7e1b00a869d14b21eb08de69c40d6d85" ns2:_="" ns3:_="" ns4:_="">
    <xsd:import namespace="fe39d773-a83d-4623-ae74-f25711a76616"/>
    <xsd:import namespace="0c260634-fa37-4ef3-bca7-995c13e49600"/>
    <xsd:import namespace="422ddc55-00a0-445f-bedb-b1a6f7f9c1b9"/>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kfc39f3e4e2747ae990d3c8bb74a5a64" minOccurs="0"/>
                <xsd:element ref="ns2:gfba5f33532c49208d2320ce38cc3c2b" minOccurs="0"/>
                <xsd:element ref="ns2:ge25bdd0d6464e36b066695d9e81d63d" minOccurs="0"/>
                <xsd:element ref="ns4:MediaServiceMetadata" minOccurs="0"/>
                <xsd:element ref="ns4:MediaServiceFastMetadata" minOccurs="0"/>
                <xsd:element ref="ns4: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Media Relations and Communications|27ecf769-989b-4d8e-b18c-cc7ed8bd44b2"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fieldId="{e4fe7dcd-d1c0-411b-bf19-a4de3665191f}" ma:sspId="218240cd-c75f-40bd-87f4-262ac964b25b" ma:termSetId="cca451cd-ac53-45cb-beae-b213ac8c8fa7" ma:anchorId="00000000-0000-0000-0000-000000000000" ma:open="false" ma:isKeyword="false">
      <xsd:complexType>
        <xsd:sequence>
          <xsd:element ref="pc:Terms" minOccurs="0" maxOccurs="1"/>
        </xsd:sequence>
      </xsd:complexType>
    </xsd:element>
    <xsd:element name="kfc39f3e4e2747ae990d3c8bb74a5a64" ma:index="17" ma:taxonomy="true" ma:internalName="kfc39f3e4e2747ae990d3c8bb74a5a64" ma:taxonomyFieldName="eDocumentType" ma:displayName="Document Type" ma:readOnly="false" ma:fieldId="{4fc39f3e-4e27-47ae-990d-3c8bb74a5a64}" ma:sspId="218240cd-c75f-40bd-87f4-262ac964b25b" ma:termSetId="f9aebbe4-3360-4806-a639-cab7ed794a58" ma:anchorId="00000000-0000-0000-0000-000000000000" ma:open="false" ma:isKeyword="false">
      <xsd:complexType>
        <xsd:sequence>
          <xsd:element ref="pc:Terms" minOccurs="0" maxOccurs="1"/>
        </xsd:sequence>
      </xsd:complexType>
    </xsd:element>
    <xsd:element name="gfba5f33532c49208d2320ce38cc3c2b" ma:index="19" ma:taxonomy="true" ma:internalName="gfba5f33532c49208d2320ce38cc3c2b" ma:taxonomyFieldName="eTopic" ma:displayName="Topic" ma:readOnly="false" ma:fieldId="{0fba5f33-532c-4920-8d23-20ce38cc3c2b}" ma:taxonomyMulti="true" ma:sspId="218240cd-c75f-40bd-87f4-262ac964b25b" ma:termSetId="dfbbcc1a-6b4f-46a6-a3df-d4081e0fbc99"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260634-fa37-4ef3-bca7-995c13e496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7b7765-9d72-4556-bd15-dd32acc2e471}" ma:internalName="TaxCatchAll" ma:showField="CatchAllData" ma:web="0c260634-fa37-4ef3-bca7-995c13e4960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57b7765-9d72-4556-bd15-dd32acc2e471}" ma:internalName="TaxCatchAllLabel" ma:readOnly="true" ma:showField="CatchAllDataLabel" ma:web="0c260634-fa37-4ef3-bca7-995c13e4960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2ddc55-00a0-445f-bedb-b1a6f7f9c1b9"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fe39d773-a83d-4623-ae74-f25711a76616">ECZQ35PX6DJY-1653353260-26</_dlc_DocId>
    <TaxCatchAll xmlns="0c260634-fa37-4ef3-bca7-995c13e49600">
      <Value>165</Value>
      <Value>164</Value>
      <Value>170</Value>
      <Value>169</Value>
      <Value>25</Value>
    </TaxCatchAll>
    <_dlc_DocIdUrl xmlns="fe39d773-a83d-4623-ae74-f25711a76616">
      <Url>https://austreasury.sharepoint.com/sites/mediaspeech-function/_layouts/15/DocIdRedir.aspx?ID=ECZQ35PX6DJY-1653353260-26</Url>
      <Description>ECZQ35PX6DJY-1653353260-26</Description>
    </_dlc_DocIdUrl>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ab5fd8a3-40ed-4fe2-9bac-a0a8470af37b</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Content</TermName>
          <TermId xmlns="http://schemas.microsoft.com/office/infopath/2007/PartnerControls">9392db2b-d0b9-4c6b-88ec-543a71c3f52a</TermId>
        </TermInfo>
      </Terms>
    </kfc39f3e4e2747ae990d3c8bb74a5a64>
    <ge25bdd0d6464e36b066695d9e81d63d xmlns="fe39d773-a83d-4623-ae74-f25711a76616">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6d4f28bd-1824-45ac-af17-9d87dfdd3eca</TermId>
        </TermInfo>
      </Term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Actuarial Services</TermName>
          <TermId xmlns="http://schemas.microsoft.com/office/infopath/2007/PartnerControls">d8223722-c4d4-45c1-82ff-f10a0191d1c5</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Australian Government Actuary</TermName>
          <TermId xmlns="http://schemas.microsoft.com/office/infopath/2007/PartnerControls">cd5db263-2ea3-4125-9c3c-5052ca6bea2f</TermId>
        </TermInfo>
      </Terms>
    </gfba5f33532c49208d2320ce38cc3c2b>
  </documentManagement>
</p:properties>
</file>

<file path=customXml/itemProps1.xml><?xml version="1.0" encoding="utf-8"?>
<ds:datastoreItem xmlns:ds="http://schemas.openxmlformats.org/officeDocument/2006/customXml" ds:itemID="{7AFEE791-0621-47C6-A398-040C90D99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0c260634-fa37-4ef3-bca7-995c13e49600"/>
    <ds:schemaRef ds:uri="422ddc55-00a0-445f-bedb-b1a6f7f9c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BCF69-98E8-4124-A196-47786920B0C8}">
  <ds:schemaRefs>
    <ds:schemaRef ds:uri="http://schemas.microsoft.com/sharepoint/events"/>
  </ds:schemaRefs>
</ds:datastoreItem>
</file>

<file path=customXml/itemProps3.xml><?xml version="1.0" encoding="utf-8"?>
<ds:datastoreItem xmlns:ds="http://schemas.openxmlformats.org/officeDocument/2006/customXml" ds:itemID="{B800E8F7-E6B6-4F79-9CD4-9633915866F2}">
  <ds:schemaRefs>
    <ds:schemaRef ds:uri="http://schemas.microsoft.com/sharepoint/v3/contenttype/forms"/>
  </ds:schemaRefs>
</ds:datastoreItem>
</file>

<file path=customXml/itemProps4.xml><?xml version="1.0" encoding="utf-8"?>
<ds:datastoreItem xmlns:ds="http://schemas.openxmlformats.org/officeDocument/2006/customXml" ds:itemID="{AC96E044-E2B5-412A-B654-322B569F4623}">
  <ds:schemaRefs>
    <ds:schemaRef ds:uri="http://schemas.openxmlformats.org/officeDocument/2006/bibliography"/>
  </ds:schemaRefs>
</ds:datastoreItem>
</file>

<file path=customXml/itemProps5.xml><?xml version="1.0" encoding="utf-8"?>
<ds:datastoreItem xmlns:ds="http://schemas.openxmlformats.org/officeDocument/2006/customXml" ds:itemID="{C21144FC-F663-4628-AA6E-1D8868614EDC}">
  <ds:schemaRefs>
    <ds:schemaRef ds:uri="http://www.w3.org/XML/1998/namespace"/>
    <ds:schemaRef ds:uri="422ddc55-00a0-445f-bedb-b1a6f7f9c1b9"/>
    <ds:schemaRef ds:uri="http://schemas.microsoft.com/office/infopath/2007/PartnerControls"/>
    <ds:schemaRef ds:uri="http://schemas.microsoft.com/office/2006/documentManagement/types"/>
    <ds:schemaRef ds:uri="http://schemas.openxmlformats.org/package/2006/metadata/core-properties"/>
    <ds:schemaRef ds:uri="0c260634-fa37-4ef3-bca7-995c13e49600"/>
    <ds:schemaRef ds:uri="http://purl.org/dc/dcmitype/"/>
    <ds:schemaRef ds:uri="http://purl.org/dc/elements/1.1/"/>
    <ds:schemaRef ds:uri="fe39d773-a83d-4623-ae74-f25711a76616"/>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AGA Report.dotm</Template>
  <TotalTime>175</TotalTime>
  <Pages>64</Pages>
  <Words>18111</Words>
  <Characters>96701</Characters>
  <Application>Microsoft Office Word</Application>
  <DocSecurity>0</DocSecurity>
  <Lines>1745</Lines>
  <Paragraphs>592</Paragraphs>
  <ScaleCrop>false</ScaleCrop>
  <HeadingPairs>
    <vt:vector size="2" baseType="variant">
      <vt:variant>
        <vt:lpstr>Title</vt:lpstr>
      </vt:variant>
      <vt:variant>
        <vt:i4>1</vt:i4>
      </vt:variant>
    </vt:vector>
  </HeadingPairs>
  <TitlesOfParts>
    <vt:vector size="1" baseType="lpstr">
      <vt:lpstr>A Century of Australian Government Actuaries</vt:lpstr>
    </vt:vector>
  </TitlesOfParts>
  <Company/>
  <LinksUpToDate>false</LinksUpToDate>
  <CharactersWithSpaces>114382</CharactersWithSpaces>
  <SharedDoc>false</SharedDoc>
  <HLinks>
    <vt:vector size="396" baseType="variant">
      <vt:variant>
        <vt:i4>1310771</vt:i4>
      </vt:variant>
      <vt:variant>
        <vt:i4>311</vt:i4>
      </vt:variant>
      <vt:variant>
        <vt:i4>0</vt:i4>
      </vt:variant>
      <vt:variant>
        <vt:i4>5</vt:i4>
      </vt:variant>
      <vt:variant>
        <vt:lpwstr/>
      </vt:variant>
      <vt:variant>
        <vt:lpwstr>_Toc152423218</vt:lpwstr>
      </vt:variant>
      <vt:variant>
        <vt:i4>1310771</vt:i4>
      </vt:variant>
      <vt:variant>
        <vt:i4>305</vt:i4>
      </vt:variant>
      <vt:variant>
        <vt:i4>0</vt:i4>
      </vt:variant>
      <vt:variant>
        <vt:i4>5</vt:i4>
      </vt:variant>
      <vt:variant>
        <vt:lpwstr/>
      </vt:variant>
      <vt:variant>
        <vt:lpwstr>_Toc152423217</vt:lpwstr>
      </vt:variant>
      <vt:variant>
        <vt:i4>1310771</vt:i4>
      </vt:variant>
      <vt:variant>
        <vt:i4>299</vt:i4>
      </vt:variant>
      <vt:variant>
        <vt:i4>0</vt:i4>
      </vt:variant>
      <vt:variant>
        <vt:i4>5</vt:i4>
      </vt:variant>
      <vt:variant>
        <vt:lpwstr/>
      </vt:variant>
      <vt:variant>
        <vt:lpwstr>_Toc152423216</vt:lpwstr>
      </vt:variant>
      <vt:variant>
        <vt:i4>1310771</vt:i4>
      </vt:variant>
      <vt:variant>
        <vt:i4>293</vt:i4>
      </vt:variant>
      <vt:variant>
        <vt:i4>0</vt:i4>
      </vt:variant>
      <vt:variant>
        <vt:i4>5</vt:i4>
      </vt:variant>
      <vt:variant>
        <vt:lpwstr/>
      </vt:variant>
      <vt:variant>
        <vt:lpwstr>_Toc152423215</vt:lpwstr>
      </vt:variant>
      <vt:variant>
        <vt:i4>1310771</vt:i4>
      </vt:variant>
      <vt:variant>
        <vt:i4>287</vt:i4>
      </vt:variant>
      <vt:variant>
        <vt:i4>0</vt:i4>
      </vt:variant>
      <vt:variant>
        <vt:i4>5</vt:i4>
      </vt:variant>
      <vt:variant>
        <vt:lpwstr/>
      </vt:variant>
      <vt:variant>
        <vt:lpwstr>_Toc152423214</vt:lpwstr>
      </vt:variant>
      <vt:variant>
        <vt:i4>1310771</vt:i4>
      </vt:variant>
      <vt:variant>
        <vt:i4>281</vt:i4>
      </vt:variant>
      <vt:variant>
        <vt:i4>0</vt:i4>
      </vt:variant>
      <vt:variant>
        <vt:i4>5</vt:i4>
      </vt:variant>
      <vt:variant>
        <vt:lpwstr/>
      </vt:variant>
      <vt:variant>
        <vt:lpwstr>_Toc152423213</vt:lpwstr>
      </vt:variant>
      <vt:variant>
        <vt:i4>1310771</vt:i4>
      </vt:variant>
      <vt:variant>
        <vt:i4>275</vt:i4>
      </vt:variant>
      <vt:variant>
        <vt:i4>0</vt:i4>
      </vt:variant>
      <vt:variant>
        <vt:i4>5</vt:i4>
      </vt:variant>
      <vt:variant>
        <vt:lpwstr/>
      </vt:variant>
      <vt:variant>
        <vt:lpwstr>_Toc152423212</vt:lpwstr>
      </vt:variant>
      <vt:variant>
        <vt:i4>1310771</vt:i4>
      </vt:variant>
      <vt:variant>
        <vt:i4>269</vt:i4>
      </vt:variant>
      <vt:variant>
        <vt:i4>0</vt:i4>
      </vt:variant>
      <vt:variant>
        <vt:i4>5</vt:i4>
      </vt:variant>
      <vt:variant>
        <vt:lpwstr/>
      </vt:variant>
      <vt:variant>
        <vt:lpwstr>_Toc152423211</vt:lpwstr>
      </vt:variant>
      <vt:variant>
        <vt:i4>1310771</vt:i4>
      </vt:variant>
      <vt:variant>
        <vt:i4>263</vt:i4>
      </vt:variant>
      <vt:variant>
        <vt:i4>0</vt:i4>
      </vt:variant>
      <vt:variant>
        <vt:i4>5</vt:i4>
      </vt:variant>
      <vt:variant>
        <vt:lpwstr/>
      </vt:variant>
      <vt:variant>
        <vt:lpwstr>_Toc152423210</vt:lpwstr>
      </vt:variant>
      <vt:variant>
        <vt:i4>1376307</vt:i4>
      </vt:variant>
      <vt:variant>
        <vt:i4>257</vt:i4>
      </vt:variant>
      <vt:variant>
        <vt:i4>0</vt:i4>
      </vt:variant>
      <vt:variant>
        <vt:i4>5</vt:i4>
      </vt:variant>
      <vt:variant>
        <vt:lpwstr/>
      </vt:variant>
      <vt:variant>
        <vt:lpwstr>_Toc152423209</vt:lpwstr>
      </vt:variant>
      <vt:variant>
        <vt:i4>1376307</vt:i4>
      </vt:variant>
      <vt:variant>
        <vt:i4>251</vt:i4>
      </vt:variant>
      <vt:variant>
        <vt:i4>0</vt:i4>
      </vt:variant>
      <vt:variant>
        <vt:i4>5</vt:i4>
      </vt:variant>
      <vt:variant>
        <vt:lpwstr/>
      </vt:variant>
      <vt:variant>
        <vt:lpwstr>_Toc152423208</vt:lpwstr>
      </vt:variant>
      <vt:variant>
        <vt:i4>1376307</vt:i4>
      </vt:variant>
      <vt:variant>
        <vt:i4>245</vt:i4>
      </vt:variant>
      <vt:variant>
        <vt:i4>0</vt:i4>
      </vt:variant>
      <vt:variant>
        <vt:i4>5</vt:i4>
      </vt:variant>
      <vt:variant>
        <vt:lpwstr/>
      </vt:variant>
      <vt:variant>
        <vt:lpwstr>_Toc152423207</vt:lpwstr>
      </vt:variant>
      <vt:variant>
        <vt:i4>1376307</vt:i4>
      </vt:variant>
      <vt:variant>
        <vt:i4>239</vt:i4>
      </vt:variant>
      <vt:variant>
        <vt:i4>0</vt:i4>
      </vt:variant>
      <vt:variant>
        <vt:i4>5</vt:i4>
      </vt:variant>
      <vt:variant>
        <vt:lpwstr/>
      </vt:variant>
      <vt:variant>
        <vt:lpwstr>_Toc152423206</vt:lpwstr>
      </vt:variant>
      <vt:variant>
        <vt:i4>1376307</vt:i4>
      </vt:variant>
      <vt:variant>
        <vt:i4>233</vt:i4>
      </vt:variant>
      <vt:variant>
        <vt:i4>0</vt:i4>
      </vt:variant>
      <vt:variant>
        <vt:i4>5</vt:i4>
      </vt:variant>
      <vt:variant>
        <vt:lpwstr/>
      </vt:variant>
      <vt:variant>
        <vt:lpwstr>_Toc152423205</vt:lpwstr>
      </vt:variant>
      <vt:variant>
        <vt:i4>1376307</vt:i4>
      </vt:variant>
      <vt:variant>
        <vt:i4>227</vt:i4>
      </vt:variant>
      <vt:variant>
        <vt:i4>0</vt:i4>
      </vt:variant>
      <vt:variant>
        <vt:i4>5</vt:i4>
      </vt:variant>
      <vt:variant>
        <vt:lpwstr/>
      </vt:variant>
      <vt:variant>
        <vt:lpwstr>_Toc152423204</vt:lpwstr>
      </vt:variant>
      <vt:variant>
        <vt:i4>1376307</vt:i4>
      </vt:variant>
      <vt:variant>
        <vt:i4>221</vt:i4>
      </vt:variant>
      <vt:variant>
        <vt:i4>0</vt:i4>
      </vt:variant>
      <vt:variant>
        <vt:i4>5</vt:i4>
      </vt:variant>
      <vt:variant>
        <vt:lpwstr/>
      </vt:variant>
      <vt:variant>
        <vt:lpwstr>_Toc152423203</vt:lpwstr>
      </vt:variant>
      <vt:variant>
        <vt:i4>1376307</vt:i4>
      </vt:variant>
      <vt:variant>
        <vt:i4>215</vt:i4>
      </vt:variant>
      <vt:variant>
        <vt:i4>0</vt:i4>
      </vt:variant>
      <vt:variant>
        <vt:i4>5</vt:i4>
      </vt:variant>
      <vt:variant>
        <vt:lpwstr/>
      </vt:variant>
      <vt:variant>
        <vt:lpwstr>_Toc152423202</vt:lpwstr>
      </vt:variant>
      <vt:variant>
        <vt:i4>1376307</vt:i4>
      </vt:variant>
      <vt:variant>
        <vt:i4>209</vt:i4>
      </vt:variant>
      <vt:variant>
        <vt:i4>0</vt:i4>
      </vt:variant>
      <vt:variant>
        <vt:i4>5</vt:i4>
      </vt:variant>
      <vt:variant>
        <vt:lpwstr/>
      </vt:variant>
      <vt:variant>
        <vt:lpwstr>_Toc152423201</vt:lpwstr>
      </vt:variant>
      <vt:variant>
        <vt:i4>1376307</vt:i4>
      </vt:variant>
      <vt:variant>
        <vt:i4>203</vt:i4>
      </vt:variant>
      <vt:variant>
        <vt:i4>0</vt:i4>
      </vt:variant>
      <vt:variant>
        <vt:i4>5</vt:i4>
      </vt:variant>
      <vt:variant>
        <vt:lpwstr/>
      </vt:variant>
      <vt:variant>
        <vt:lpwstr>_Toc152423200</vt:lpwstr>
      </vt:variant>
      <vt:variant>
        <vt:i4>1835056</vt:i4>
      </vt:variant>
      <vt:variant>
        <vt:i4>197</vt:i4>
      </vt:variant>
      <vt:variant>
        <vt:i4>0</vt:i4>
      </vt:variant>
      <vt:variant>
        <vt:i4>5</vt:i4>
      </vt:variant>
      <vt:variant>
        <vt:lpwstr/>
      </vt:variant>
      <vt:variant>
        <vt:lpwstr>_Toc152423199</vt:lpwstr>
      </vt:variant>
      <vt:variant>
        <vt:i4>1835056</vt:i4>
      </vt:variant>
      <vt:variant>
        <vt:i4>191</vt:i4>
      </vt:variant>
      <vt:variant>
        <vt:i4>0</vt:i4>
      </vt:variant>
      <vt:variant>
        <vt:i4>5</vt:i4>
      </vt:variant>
      <vt:variant>
        <vt:lpwstr/>
      </vt:variant>
      <vt:variant>
        <vt:lpwstr>_Toc152423198</vt:lpwstr>
      </vt:variant>
      <vt:variant>
        <vt:i4>1835056</vt:i4>
      </vt:variant>
      <vt:variant>
        <vt:i4>185</vt:i4>
      </vt:variant>
      <vt:variant>
        <vt:i4>0</vt:i4>
      </vt:variant>
      <vt:variant>
        <vt:i4>5</vt:i4>
      </vt:variant>
      <vt:variant>
        <vt:lpwstr/>
      </vt:variant>
      <vt:variant>
        <vt:lpwstr>_Toc152423197</vt:lpwstr>
      </vt:variant>
      <vt:variant>
        <vt:i4>1835056</vt:i4>
      </vt:variant>
      <vt:variant>
        <vt:i4>179</vt:i4>
      </vt:variant>
      <vt:variant>
        <vt:i4>0</vt:i4>
      </vt:variant>
      <vt:variant>
        <vt:i4>5</vt:i4>
      </vt:variant>
      <vt:variant>
        <vt:lpwstr/>
      </vt:variant>
      <vt:variant>
        <vt:lpwstr>_Toc152423196</vt:lpwstr>
      </vt:variant>
      <vt:variant>
        <vt:i4>1835056</vt:i4>
      </vt:variant>
      <vt:variant>
        <vt:i4>173</vt:i4>
      </vt:variant>
      <vt:variant>
        <vt:i4>0</vt:i4>
      </vt:variant>
      <vt:variant>
        <vt:i4>5</vt:i4>
      </vt:variant>
      <vt:variant>
        <vt:lpwstr/>
      </vt:variant>
      <vt:variant>
        <vt:lpwstr>_Toc152423195</vt:lpwstr>
      </vt:variant>
      <vt:variant>
        <vt:i4>1835056</vt:i4>
      </vt:variant>
      <vt:variant>
        <vt:i4>167</vt:i4>
      </vt:variant>
      <vt:variant>
        <vt:i4>0</vt:i4>
      </vt:variant>
      <vt:variant>
        <vt:i4>5</vt:i4>
      </vt:variant>
      <vt:variant>
        <vt:lpwstr/>
      </vt:variant>
      <vt:variant>
        <vt:lpwstr>_Toc152423194</vt:lpwstr>
      </vt:variant>
      <vt:variant>
        <vt:i4>1835056</vt:i4>
      </vt:variant>
      <vt:variant>
        <vt:i4>161</vt:i4>
      </vt:variant>
      <vt:variant>
        <vt:i4>0</vt:i4>
      </vt:variant>
      <vt:variant>
        <vt:i4>5</vt:i4>
      </vt:variant>
      <vt:variant>
        <vt:lpwstr/>
      </vt:variant>
      <vt:variant>
        <vt:lpwstr>_Toc152423193</vt:lpwstr>
      </vt:variant>
      <vt:variant>
        <vt:i4>1835056</vt:i4>
      </vt:variant>
      <vt:variant>
        <vt:i4>155</vt:i4>
      </vt:variant>
      <vt:variant>
        <vt:i4>0</vt:i4>
      </vt:variant>
      <vt:variant>
        <vt:i4>5</vt:i4>
      </vt:variant>
      <vt:variant>
        <vt:lpwstr/>
      </vt:variant>
      <vt:variant>
        <vt:lpwstr>_Toc152423192</vt:lpwstr>
      </vt:variant>
      <vt:variant>
        <vt:i4>1835056</vt:i4>
      </vt:variant>
      <vt:variant>
        <vt:i4>149</vt:i4>
      </vt:variant>
      <vt:variant>
        <vt:i4>0</vt:i4>
      </vt:variant>
      <vt:variant>
        <vt:i4>5</vt:i4>
      </vt:variant>
      <vt:variant>
        <vt:lpwstr/>
      </vt:variant>
      <vt:variant>
        <vt:lpwstr>_Toc152423191</vt:lpwstr>
      </vt:variant>
      <vt:variant>
        <vt:i4>1835056</vt:i4>
      </vt:variant>
      <vt:variant>
        <vt:i4>143</vt:i4>
      </vt:variant>
      <vt:variant>
        <vt:i4>0</vt:i4>
      </vt:variant>
      <vt:variant>
        <vt:i4>5</vt:i4>
      </vt:variant>
      <vt:variant>
        <vt:lpwstr/>
      </vt:variant>
      <vt:variant>
        <vt:lpwstr>_Toc152423190</vt:lpwstr>
      </vt:variant>
      <vt:variant>
        <vt:i4>1900592</vt:i4>
      </vt:variant>
      <vt:variant>
        <vt:i4>137</vt:i4>
      </vt:variant>
      <vt:variant>
        <vt:i4>0</vt:i4>
      </vt:variant>
      <vt:variant>
        <vt:i4>5</vt:i4>
      </vt:variant>
      <vt:variant>
        <vt:lpwstr/>
      </vt:variant>
      <vt:variant>
        <vt:lpwstr>_Toc152423189</vt:lpwstr>
      </vt:variant>
      <vt:variant>
        <vt:i4>1900592</vt:i4>
      </vt:variant>
      <vt:variant>
        <vt:i4>131</vt:i4>
      </vt:variant>
      <vt:variant>
        <vt:i4>0</vt:i4>
      </vt:variant>
      <vt:variant>
        <vt:i4>5</vt:i4>
      </vt:variant>
      <vt:variant>
        <vt:lpwstr/>
      </vt:variant>
      <vt:variant>
        <vt:lpwstr>_Toc152423188</vt:lpwstr>
      </vt:variant>
      <vt:variant>
        <vt:i4>1900592</vt:i4>
      </vt:variant>
      <vt:variant>
        <vt:i4>125</vt:i4>
      </vt:variant>
      <vt:variant>
        <vt:i4>0</vt:i4>
      </vt:variant>
      <vt:variant>
        <vt:i4>5</vt:i4>
      </vt:variant>
      <vt:variant>
        <vt:lpwstr/>
      </vt:variant>
      <vt:variant>
        <vt:lpwstr>_Toc152423187</vt:lpwstr>
      </vt:variant>
      <vt:variant>
        <vt:i4>1900592</vt:i4>
      </vt:variant>
      <vt:variant>
        <vt:i4>119</vt:i4>
      </vt:variant>
      <vt:variant>
        <vt:i4>0</vt:i4>
      </vt:variant>
      <vt:variant>
        <vt:i4>5</vt:i4>
      </vt:variant>
      <vt:variant>
        <vt:lpwstr/>
      </vt:variant>
      <vt:variant>
        <vt:lpwstr>_Toc152423186</vt:lpwstr>
      </vt:variant>
      <vt:variant>
        <vt:i4>1900592</vt:i4>
      </vt:variant>
      <vt:variant>
        <vt:i4>113</vt:i4>
      </vt:variant>
      <vt:variant>
        <vt:i4>0</vt:i4>
      </vt:variant>
      <vt:variant>
        <vt:i4>5</vt:i4>
      </vt:variant>
      <vt:variant>
        <vt:lpwstr/>
      </vt:variant>
      <vt:variant>
        <vt:lpwstr>_Toc152423185</vt:lpwstr>
      </vt:variant>
      <vt:variant>
        <vt:i4>1900592</vt:i4>
      </vt:variant>
      <vt:variant>
        <vt:i4>107</vt:i4>
      </vt:variant>
      <vt:variant>
        <vt:i4>0</vt:i4>
      </vt:variant>
      <vt:variant>
        <vt:i4>5</vt:i4>
      </vt:variant>
      <vt:variant>
        <vt:lpwstr/>
      </vt:variant>
      <vt:variant>
        <vt:lpwstr>_Toc152423184</vt:lpwstr>
      </vt:variant>
      <vt:variant>
        <vt:i4>1900592</vt:i4>
      </vt:variant>
      <vt:variant>
        <vt:i4>101</vt:i4>
      </vt:variant>
      <vt:variant>
        <vt:i4>0</vt:i4>
      </vt:variant>
      <vt:variant>
        <vt:i4>5</vt:i4>
      </vt:variant>
      <vt:variant>
        <vt:lpwstr/>
      </vt:variant>
      <vt:variant>
        <vt:lpwstr>_Toc152423183</vt:lpwstr>
      </vt:variant>
      <vt:variant>
        <vt:i4>1900592</vt:i4>
      </vt:variant>
      <vt:variant>
        <vt:i4>95</vt:i4>
      </vt:variant>
      <vt:variant>
        <vt:i4>0</vt:i4>
      </vt:variant>
      <vt:variant>
        <vt:i4>5</vt:i4>
      </vt:variant>
      <vt:variant>
        <vt:lpwstr/>
      </vt:variant>
      <vt:variant>
        <vt:lpwstr>_Toc152423182</vt:lpwstr>
      </vt:variant>
      <vt:variant>
        <vt:i4>1900592</vt:i4>
      </vt:variant>
      <vt:variant>
        <vt:i4>89</vt:i4>
      </vt:variant>
      <vt:variant>
        <vt:i4>0</vt:i4>
      </vt:variant>
      <vt:variant>
        <vt:i4>5</vt:i4>
      </vt:variant>
      <vt:variant>
        <vt:lpwstr/>
      </vt:variant>
      <vt:variant>
        <vt:lpwstr>_Toc152423181</vt:lpwstr>
      </vt:variant>
      <vt:variant>
        <vt:i4>1900592</vt:i4>
      </vt:variant>
      <vt:variant>
        <vt:i4>83</vt:i4>
      </vt:variant>
      <vt:variant>
        <vt:i4>0</vt:i4>
      </vt:variant>
      <vt:variant>
        <vt:i4>5</vt:i4>
      </vt:variant>
      <vt:variant>
        <vt:lpwstr/>
      </vt:variant>
      <vt:variant>
        <vt:lpwstr>_Toc152423180</vt:lpwstr>
      </vt:variant>
      <vt:variant>
        <vt:i4>1179696</vt:i4>
      </vt:variant>
      <vt:variant>
        <vt:i4>77</vt:i4>
      </vt:variant>
      <vt:variant>
        <vt:i4>0</vt:i4>
      </vt:variant>
      <vt:variant>
        <vt:i4>5</vt:i4>
      </vt:variant>
      <vt:variant>
        <vt:lpwstr/>
      </vt:variant>
      <vt:variant>
        <vt:lpwstr>_Toc152423179</vt:lpwstr>
      </vt:variant>
      <vt:variant>
        <vt:i4>1179696</vt:i4>
      </vt:variant>
      <vt:variant>
        <vt:i4>71</vt:i4>
      </vt:variant>
      <vt:variant>
        <vt:i4>0</vt:i4>
      </vt:variant>
      <vt:variant>
        <vt:i4>5</vt:i4>
      </vt:variant>
      <vt:variant>
        <vt:lpwstr/>
      </vt:variant>
      <vt:variant>
        <vt:lpwstr>_Toc152423178</vt:lpwstr>
      </vt:variant>
      <vt:variant>
        <vt:i4>1179696</vt:i4>
      </vt:variant>
      <vt:variant>
        <vt:i4>65</vt:i4>
      </vt:variant>
      <vt:variant>
        <vt:i4>0</vt:i4>
      </vt:variant>
      <vt:variant>
        <vt:i4>5</vt:i4>
      </vt:variant>
      <vt:variant>
        <vt:lpwstr/>
      </vt:variant>
      <vt:variant>
        <vt:lpwstr>_Toc152423177</vt:lpwstr>
      </vt:variant>
      <vt:variant>
        <vt:i4>1179696</vt:i4>
      </vt:variant>
      <vt:variant>
        <vt:i4>59</vt:i4>
      </vt:variant>
      <vt:variant>
        <vt:i4>0</vt:i4>
      </vt:variant>
      <vt:variant>
        <vt:i4>5</vt:i4>
      </vt:variant>
      <vt:variant>
        <vt:lpwstr/>
      </vt:variant>
      <vt:variant>
        <vt:lpwstr>_Toc152423176</vt:lpwstr>
      </vt:variant>
      <vt:variant>
        <vt:i4>1179696</vt:i4>
      </vt:variant>
      <vt:variant>
        <vt:i4>53</vt:i4>
      </vt:variant>
      <vt:variant>
        <vt:i4>0</vt:i4>
      </vt:variant>
      <vt:variant>
        <vt:i4>5</vt:i4>
      </vt:variant>
      <vt:variant>
        <vt:lpwstr/>
      </vt:variant>
      <vt:variant>
        <vt:lpwstr>_Toc152423175</vt:lpwstr>
      </vt:variant>
      <vt:variant>
        <vt:i4>1179696</vt:i4>
      </vt:variant>
      <vt:variant>
        <vt:i4>47</vt:i4>
      </vt:variant>
      <vt:variant>
        <vt:i4>0</vt:i4>
      </vt:variant>
      <vt:variant>
        <vt:i4>5</vt:i4>
      </vt:variant>
      <vt:variant>
        <vt:lpwstr/>
      </vt:variant>
      <vt:variant>
        <vt:lpwstr>_Toc152423174</vt:lpwstr>
      </vt:variant>
      <vt:variant>
        <vt:i4>1179696</vt:i4>
      </vt:variant>
      <vt:variant>
        <vt:i4>41</vt:i4>
      </vt:variant>
      <vt:variant>
        <vt:i4>0</vt:i4>
      </vt:variant>
      <vt:variant>
        <vt:i4>5</vt:i4>
      </vt:variant>
      <vt:variant>
        <vt:lpwstr/>
      </vt:variant>
      <vt:variant>
        <vt:lpwstr>_Toc152423173</vt:lpwstr>
      </vt:variant>
      <vt:variant>
        <vt:i4>1179696</vt:i4>
      </vt:variant>
      <vt:variant>
        <vt:i4>35</vt:i4>
      </vt:variant>
      <vt:variant>
        <vt:i4>0</vt:i4>
      </vt:variant>
      <vt:variant>
        <vt:i4>5</vt:i4>
      </vt:variant>
      <vt:variant>
        <vt:lpwstr/>
      </vt:variant>
      <vt:variant>
        <vt:lpwstr>_Toc152423172</vt:lpwstr>
      </vt:variant>
      <vt:variant>
        <vt:i4>1179696</vt:i4>
      </vt:variant>
      <vt:variant>
        <vt:i4>29</vt:i4>
      </vt:variant>
      <vt:variant>
        <vt:i4>0</vt:i4>
      </vt:variant>
      <vt:variant>
        <vt:i4>5</vt:i4>
      </vt:variant>
      <vt:variant>
        <vt:lpwstr/>
      </vt:variant>
      <vt:variant>
        <vt:lpwstr>_Toc152423171</vt:lpwstr>
      </vt:variant>
      <vt:variant>
        <vt:i4>1179696</vt:i4>
      </vt:variant>
      <vt:variant>
        <vt:i4>23</vt:i4>
      </vt:variant>
      <vt:variant>
        <vt:i4>0</vt:i4>
      </vt:variant>
      <vt:variant>
        <vt:i4>5</vt:i4>
      </vt:variant>
      <vt:variant>
        <vt:lpwstr/>
      </vt:variant>
      <vt:variant>
        <vt:lpwstr>_Toc152423170</vt:lpwstr>
      </vt:variant>
      <vt:variant>
        <vt:i4>1245232</vt:i4>
      </vt:variant>
      <vt:variant>
        <vt:i4>17</vt:i4>
      </vt:variant>
      <vt:variant>
        <vt:i4>0</vt:i4>
      </vt:variant>
      <vt:variant>
        <vt:i4>5</vt:i4>
      </vt:variant>
      <vt:variant>
        <vt:lpwstr/>
      </vt:variant>
      <vt:variant>
        <vt:lpwstr>_Toc152423169</vt:lpwstr>
      </vt:variant>
      <vt:variant>
        <vt:i4>1179749</vt:i4>
      </vt:variant>
      <vt:variant>
        <vt:i4>12</vt:i4>
      </vt:variant>
      <vt:variant>
        <vt:i4>0</vt:i4>
      </vt:variant>
      <vt:variant>
        <vt:i4>5</vt:i4>
      </vt:variant>
      <vt:variant>
        <vt:lpwstr>mailto:aga@aga.gov.au</vt:lpwstr>
      </vt:variant>
      <vt:variant>
        <vt:lpwstr/>
      </vt:variant>
      <vt:variant>
        <vt:i4>7471148</vt:i4>
      </vt:variant>
      <vt:variant>
        <vt:i4>9</vt:i4>
      </vt:variant>
      <vt:variant>
        <vt:i4>0</vt:i4>
      </vt:variant>
      <vt:variant>
        <vt:i4>5</vt:i4>
      </vt:variant>
      <vt:variant>
        <vt:lpwstr>http://www.itsanhonour.gov.au/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1507403</vt:i4>
      </vt:variant>
      <vt:variant>
        <vt:i4>36</vt:i4>
      </vt:variant>
      <vt:variant>
        <vt:i4>0</vt:i4>
      </vt:variant>
      <vt:variant>
        <vt:i4>5</vt:i4>
      </vt:variant>
      <vt:variant>
        <vt:lpwstr>https://www.actuaries.asn.au/about-us/presidents</vt:lpwstr>
      </vt:variant>
      <vt:variant>
        <vt:lpwstr/>
      </vt:variant>
      <vt:variant>
        <vt:i4>1507403</vt:i4>
      </vt:variant>
      <vt:variant>
        <vt:i4>27</vt:i4>
      </vt:variant>
      <vt:variant>
        <vt:i4>0</vt:i4>
      </vt:variant>
      <vt:variant>
        <vt:i4>5</vt:i4>
      </vt:variant>
      <vt:variant>
        <vt:lpwstr>https://www.actuaries.asn.au/about-us/presidents</vt:lpwstr>
      </vt:variant>
      <vt:variant>
        <vt:lpwstr/>
      </vt:variant>
      <vt:variant>
        <vt:i4>6</vt:i4>
      </vt:variant>
      <vt:variant>
        <vt:i4>24</vt:i4>
      </vt:variant>
      <vt:variant>
        <vt:i4>0</vt:i4>
      </vt:variant>
      <vt:variant>
        <vt:i4>5</vt:i4>
      </vt:variant>
      <vt:variant>
        <vt:lpwstr>http://www.pmtranscripts.pmc.gov.au/</vt:lpwstr>
      </vt:variant>
      <vt:variant>
        <vt:lpwstr/>
      </vt:variant>
      <vt:variant>
        <vt:i4>1507403</vt:i4>
      </vt:variant>
      <vt:variant>
        <vt:i4>21</vt:i4>
      </vt:variant>
      <vt:variant>
        <vt:i4>0</vt:i4>
      </vt:variant>
      <vt:variant>
        <vt:i4>5</vt:i4>
      </vt:variant>
      <vt:variant>
        <vt:lpwstr>https://www.actuaries.asn.au/about-us/presidents</vt:lpwstr>
      </vt:variant>
      <vt:variant>
        <vt:lpwstr/>
      </vt:variant>
      <vt:variant>
        <vt:i4>1507403</vt:i4>
      </vt:variant>
      <vt:variant>
        <vt:i4>15</vt:i4>
      </vt:variant>
      <vt:variant>
        <vt:i4>0</vt:i4>
      </vt:variant>
      <vt:variant>
        <vt:i4>5</vt:i4>
      </vt:variant>
      <vt:variant>
        <vt:lpwstr>https://www.actuaries.asn.au/about-us/presidents</vt:lpwstr>
      </vt:variant>
      <vt:variant>
        <vt:lpwstr/>
      </vt:variant>
      <vt:variant>
        <vt:i4>3276856</vt:i4>
      </vt:variant>
      <vt:variant>
        <vt:i4>12</vt:i4>
      </vt:variant>
      <vt:variant>
        <vt:i4>0</vt:i4>
      </vt:variant>
      <vt:variant>
        <vt:i4>5</vt:i4>
      </vt:variant>
      <vt:variant>
        <vt:lpwstr>https://adb.anu.edu.au/biography/wickens-charles-henry-9091</vt:lpwstr>
      </vt:variant>
      <vt:variant>
        <vt:lpwstr/>
      </vt:variant>
      <vt:variant>
        <vt:i4>3276856</vt:i4>
      </vt:variant>
      <vt:variant>
        <vt:i4>9</vt:i4>
      </vt:variant>
      <vt:variant>
        <vt:i4>0</vt:i4>
      </vt:variant>
      <vt:variant>
        <vt:i4>5</vt:i4>
      </vt:variant>
      <vt:variant>
        <vt:lpwstr>https://adb.anu.edu.au/biography/wickens-charles-henry-9091</vt:lpwstr>
      </vt:variant>
      <vt:variant>
        <vt:lpwstr/>
      </vt:variant>
      <vt:variant>
        <vt:i4>3276856</vt:i4>
      </vt:variant>
      <vt:variant>
        <vt:i4>6</vt:i4>
      </vt:variant>
      <vt:variant>
        <vt:i4>0</vt:i4>
      </vt:variant>
      <vt:variant>
        <vt:i4>5</vt:i4>
      </vt:variant>
      <vt:variant>
        <vt:lpwstr>https://adb.anu.edu.au/biography/wickens-charles-henry-9091</vt:lpwstr>
      </vt:variant>
      <vt:variant>
        <vt:lpwstr/>
      </vt:variant>
      <vt:variant>
        <vt:i4>3276856</vt:i4>
      </vt:variant>
      <vt:variant>
        <vt:i4>3</vt:i4>
      </vt:variant>
      <vt:variant>
        <vt:i4>0</vt:i4>
      </vt:variant>
      <vt:variant>
        <vt:i4>5</vt:i4>
      </vt:variant>
      <vt:variant>
        <vt:lpwstr>https://adb.anu.edu.au/biography/wickens-charles-henry-9091</vt:lpwstr>
      </vt:variant>
      <vt:variant>
        <vt:lpwstr/>
      </vt:variant>
      <vt:variant>
        <vt:i4>4915270</vt:i4>
      </vt:variant>
      <vt:variant>
        <vt:i4>0</vt:i4>
      </vt:variant>
      <vt:variant>
        <vt:i4>0</vt:i4>
      </vt:variant>
      <vt:variant>
        <vt:i4>5</vt:i4>
      </vt:variant>
      <vt:variant>
        <vt:lpwstr>https://www.gov.uk/government/news/the-government-actuarys-department-marks-its-centenary</vt:lpwstr>
      </vt:variant>
      <vt:variant>
        <vt:lpwstr/>
      </vt:variant>
      <vt:variant>
        <vt:i4>4587596</vt:i4>
      </vt:variant>
      <vt:variant>
        <vt:i4>0</vt:i4>
      </vt:variant>
      <vt:variant>
        <vt:i4>0</vt:i4>
      </vt:variant>
      <vt:variant>
        <vt:i4>5</vt:i4>
      </vt:variant>
      <vt:variant>
        <vt:lpwstr>https://www.stylemanual.gov.au/grammar-punctuation-and-conventions/punctuation/dashes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Century of Australian Government Actuaries</dc:title>
  <dc:creator>Australian Government Actuary</dc:creator>
  <cp:lastModifiedBy>Keogh, Vicky</cp:lastModifiedBy>
  <cp:revision>10</cp:revision>
  <cp:lastPrinted>2023-12-02T02:42:00Z</cp:lastPrinted>
  <dcterms:created xsi:type="dcterms:W3CDTF">2024-02-25T23:36:00Z</dcterms:created>
  <dcterms:modified xsi:type="dcterms:W3CDTF">2024-02-29T06:07:00Z</dcterms:modified>
</cp:coreProperties>
</file>